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B0" w:rsidRPr="00807937" w:rsidRDefault="00A654F0" w:rsidP="006B30C5">
      <w:pPr>
        <w:spacing w:line="288" w:lineRule="auto"/>
        <w:jc w:val="center"/>
        <w:rPr>
          <w:b/>
          <w:sz w:val="24"/>
          <w:szCs w:val="24"/>
        </w:rPr>
      </w:pPr>
      <w:bookmarkStart w:id="0" w:name="_Toc523895213"/>
      <w:bookmarkStart w:id="1" w:name="_Toc523895299"/>
      <w:bookmarkStart w:id="2" w:name="_Toc527955434"/>
      <w:r w:rsidRPr="00807937">
        <w:rPr>
          <w:b/>
          <w:sz w:val="24"/>
          <w:szCs w:val="24"/>
        </w:rPr>
        <w:t>AGREEMENT</w:t>
      </w:r>
      <w:bookmarkEnd w:id="0"/>
      <w:bookmarkEnd w:id="1"/>
      <w:bookmarkEnd w:id="2"/>
      <w:r w:rsidR="00B55DB0" w:rsidRPr="00807937">
        <w:rPr>
          <w:b/>
          <w:sz w:val="24"/>
          <w:szCs w:val="24"/>
        </w:rPr>
        <w:t xml:space="preserve"> FOR DISCONTINUATION OF EXCHANGE OF CONFIRMATION </w:t>
      </w:r>
      <w:r w:rsidR="00060528" w:rsidRPr="00807937">
        <w:rPr>
          <w:b/>
          <w:sz w:val="24"/>
          <w:szCs w:val="24"/>
        </w:rPr>
        <w:t>FOR DEAL(S)</w:t>
      </w:r>
      <w:r w:rsidR="006A3C23">
        <w:rPr>
          <w:b/>
          <w:sz w:val="24"/>
          <w:szCs w:val="24"/>
        </w:rPr>
        <w:t xml:space="preserve"> REPORTED AND MATCHED ON F-TRAC</w:t>
      </w:r>
    </w:p>
    <w:p w:rsidR="00B611CC" w:rsidRPr="00807937" w:rsidRDefault="00B611CC" w:rsidP="006B30C5">
      <w:pPr>
        <w:spacing w:line="288" w:lineRule="auto"/>
        <w:rPr>
          <w:sz w:val="24"/>
          <w:szCs w:val="24"/>
        </w:rPr>
      </w:pPr>
    </w:p>
    <w:p w:rsidR="00F03136" w:rsidRDefault="000F3964" w:rsidP="00037539">
      <w:pPr>
        <w:spacing w:line="288" w:lineRule="auto"/>
        <w:rPr>
          <w:sz w:val="24"/>
          <w:szCs w:val="24"/>
        </w:rPr>
      </w:pPr>
      <w:r w:rsidRPr="00037539">
        <w:rPr>
          <w:sz w:val="24"/>
          <w:szCs w:val="24"/>
        </w:rPr>
        <w:t>THIS MULTILATERAL AGREEMENT (</w:t>
      </w:r>
      <w:r w:rsidRPr="00037539">
        <w:rPr>
          <w:b/>
          <w:sz w:val="24"/>
          <w:szCs w:val="24"/>
        </w:rPr>
        <w:t>"Agreement"</w:t>
      </w:r>
      <w:r w:rsidRPr="00037539">
        <w:rPr>
          <w:sz w:val="24"/>
          <w:szCs w:val="24"/>
        </w:rPr>
        <w:t xml:space="preserve">) is </w:t>
      </w:r>
      <w:r w:rsidR="00182B44">
        <w:rPr>
          <w:sz w:val="24"/>
          <w:szCs w:val="24"/>
        </w:rPr>
        <w:t>made on [●]</w:t>
      </w:r>
      <w:r w:rsidR="00F03136">
        <w:rPr>
          <w:sz w:val="24"/>
          <w:szCs w:val="24"/>
        </w:rPr>
        <w:t>.</w:t>
      </w:r>
    </w:p>
    <w:p w:rsidR="00F03136" w:rsidRDefault="00F03136" w:rsidP="00037539">
      <w:pPr>
        <w:spacing w:line="288" w:lineRule="auto"/>
        <w:rPr>
          <w:sz w:val="24"/>
          <w:szCs w:val="24"/>
        </w:rPr>
      </w:pPr>
    </w:p>
    <w:p w:rsidR="000F3964" w:rsidRPr="00037539" w:rsidRDefault="00F03136" w:rsidP="00037539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This Agreement is</w:t>
      </w:r>
      <w:r w:rsidR="00182B44">
        <w:rPr>
          <w:sz w:val="24"/>
          <w:szCs w:val="24"/>
        </w:rPr>
        <w:t xml:space="preserve"> </w:t>
      </w:r>
      <w:r w:rsidR="000F3964" w:rsidRPr="00037539">
        <w:rPr>
          <w:sz w:val="24"/>
          <w:szCs w:val="24"/>
        </w:rPr>
        <w:t xml:space="preserve">by and between </w:t>
      </w:r>
      <w:r>
        <w:rPr>
          <w:sz w:val="24"/>
          <w:szCs w:val="24"/>
        </w:rPr>
        <w:t xml:space="preserve">the </w:t>
      </w:r>
      <w:r w:rsidR="000F3964" w:rsidRPr="00037539">
        <w:rPr>
          <w:sz w:val="24"/>
          <w:szCs w:val="24"/>
        </w:rPr>
        <w:t xml:space="preserve">party signatory hereto </w:t>
      </w:r>
      <w:r w:rsidR="00750B24">
        <w:rPr>
          <w:sz w:val="24"/>
          <w:szCs w:val="24"/>
        </w:rPr>
        <w:t>(“</w:t>
      </w:r>
      <w:r w:rsidR="00750B24">
        <w:rPr>
          <w:b/>
          <w:sz w:val="24"/>
          <w:szCs w:val="24"/>
        </w:rPr>
        <w:t>Participant</w:t>
      </w:r>
      <w:r w:rsidR="00750B24">
        <w:rPr>
          <w:sz w:val="24"/>
          <w:szCs w:val="24"/>
        </w:rPr>
        <w:t xml:space="preserve">”) </w:t>
      </w:r>
      <w:r w:rsidR="0019572A">
        <w:rPr>
          <w:sz w:val="24"/>
          <w:szCs w:val="24"/>
        </w:rPr>
        <w:t xml:space="preserve">and any other party which signs </w:t>
      </w:r>
      <w:r w:rsidR="002352E2">
        <w:rPr>
          <w:sz w:val="24"/>
          <w:szCs w:val="24"/>
        </w:rPr>
        <w:t xml:space="preserve">a </w:t>
      </w:r>
      <w:r w:rsidR="002203F4">
        <w:rPr>
          <w:sz w:val="24"/>
          <w:szCs w:val="24"/>
        </w:rPr>
        <w:t>counterpart</w:t>
      </w:r>
      <w:r w:rsidR="002352E2">
        <w:rPr>
          <w:sz w:val="24"/>
          <w:szCs w:val="24"/>
        </w:rPr>
        <w:t xml:space="preserve"> of this </w:t>
      </w:r>
      <w:r w:rsidR="0019572A">
        <w:rPr>
          <w:sz w:val="24"/>
          <w:szCs w:val="24"/>
        </w:rPr>
        <w:t xml:space="preserve">Agreement </w:t>
      </w:r>
      <w:r w:rsidR="000F3964" w:rsidRPr="00037539">
        <w:rPr>
          <w:sz w:val="24"/>
          <w:szCs w:val="24"/>
        </w:rPr>
        <w:t xml:space="preserve">(together, the </w:t>
      </w:r>
      <w:r w:rsidR="000F3964" w:rsidRPr="00037539">
        <w:rPr>
          <w:b/>
          <w:sz w:val="24"/>
          <w:szCs w:val="24"/>
        </w:rPr>
        <w:t>"Participants"</w:t>
      </w:r>
      <w:r w:rsidR="000F3964" w:rsidRPr="00037539">
        <w:rPr>
          <w:sz w:val="24"/>
          <w:szCs w:val="24"/>
        </w:rPr>
        <w:t>).</w:t>
      </w:r>
    </w:p>
    <w:p w:rsidR="000F3964" w:rsidRPr="00037539" w:rsidRDefault="000F3964" w:rsidP="00037539">
      <w:pPr>
        <w:spacing w:line="288" w:lineRule="auto"/>
        <w:rPr>
          <w:sz w:val="24"/>
          <w:szCs w:val="24"/>
        </w:rPr>
      </w:pPr>
    </w:p>
    <w:p w:rsidR="002D5A4E" w:rsidRPr="00E708FE" w:rsidRDefault="002D5A4E" w:rsidP="002D5A4E">
      <w:pPr>
        <w:pStyle w:val="NormalWeb"/>
        <w:jc w:val="both"/>
      </w:pPr>
      <w:r w:rsidRPr="00E708FE">
        <w:t xml:space="preserve">WHEREAS, RBI </w:t>
      </w:r>
      <w:r w:rsidR="006A5272">
        <w:t xml:space="preserve">by its circular bearing ref. </w:t>
      </w:r>
      <w:r w:rsidRPr="00E708FE">
        <w:t xml:space="preserve">IDMD.PCD. 13 /14.01.02/2013-14 dated June 25, 2014 advised all the eligible market participants to report their OTC transactions in </w:t>
      </w:r>
      <w:r w:rsidR="00397BC5" w:rsidRPr="008E546E">
        <w:t>CPs</w:t>
      </w:r>
      <w:r w:rsidR="000E16BC" w:rsidRPr="008E546E">
        <w:t>,</w:t>
      </w:r>
      <w:r w:rsidR="000E16BC">
        <w:rPr>
          <w:b/>
        </w:rPr>
        <w:t xml:space="preserve"> </w:t>
      </w:r>
      <w:r w:rsidRPr="00002A9D">
        <w:t xml:space="preserve">CDs </w:t>
      </w:r>
      <w:r w:rsidRPr="00E708FE">
        <w:t xml:space="preserve">and Repos in Corporate Debt Securities, CPs, CDs and </w:t>
      </w:r>
      <w:r w:rsidR="000E16BC">
        <w:t xml:space="preserve">NCDs </w:t>
      </w:r>
      <w:r w:rsidRPr="00E708FE">
        <w:t xml:space="preserve">of original maturity less than one year on F-TRAC, the reporting platform of </w:t>
      </w:r>
      <w:proofErr w:type="spellStart"/>
      <w:r w:rsidRPr="00E708FE">
        <w:t>Clearcorp</w:t>
      </w:r>
      <w:proofErr w:type="spellEnd"/>
      <w:r w:rsidRPr="00E708FE">
        <w:t xml:space="preserve"> within 15 minutes of the conclusion of the relative trade for online dissemination of market information.</w:t>
      </w:r>
    </w:p>
    <w:p w:rsidR="002D5A4E" w:rsidRDefault="002D5A4E" w:rsidP="002D5A4E">
      <w:pPr>
        <w:rPr>
          <w:strike/>
          <w:sz w:val="24"/>
          <w:szCs w:val="24"/>
          <w:highlight w:val="yellow"/>
        </w:rPr>
      </w:pPr>
      <w:r w:rsidRPr="00B3377B">
        <w:rPr>
          <w:sz w:val="24"/>
          <w:szCs w:val="24"/>
        </w:rPr>
        <w:t xml:space="preserve">WHEREAS, </w:t>
      </w:r>
      <w:r w:rsidRPr="00E708FE">
        <w:rPr>
          <w:sz w:val="24"/>
          <w:szCs w:val="24"/>
        </w:rPr>
        <w:t xml:space="preserve">FIMMDA, at the request of market participants, had taken up with RBI the matter for waiver of physical exchange of </w:t>
      </w:r>
      <w:r w:rsidR="009E4BF8">
        <w:rPr>
          <w:sz w:val="24"/>
          <w:szCs w:val="24"/>
        </w:rPr>
        <w:t>C</w:t>
      </w:r>
      <w:r w:rsidRPr="00E708FE">
        <w:rPr>
          <w:sz w:val="24"/>
          <w:szCs w:val="24"/>
        </w:rPr>
        <w:t>onfirmation of secondary market OTC</w:t>
      </w:r>
      <w:r>
        <w:rPr>
          <w:sz w:val="24"/>
          <w:szCs w:val="24"/>
        </w:rPr>
        <w:t xml:space="preserve"> </w:t>
      </w:r>
      <w:r w:rsidRPr="00E708FE">
        <w:rPr>
          <w:sz w:val="24"/>
          <w:szCs w:val="24"/>
        </w:rPr>
        <w:t>deals</w:t>
      </w:r>
      <w:r>
        <w:rPr>
          <w:sz w:val="24"/>
          <w:szCs w:val="24"/>
        </w:rPr>
        <w:t xml:space="preserve"> </w:t>
      </w:r>
      <w:r w:rsidRPr="00E708FE">
        <w:rPr>
          <w:sz w:val="24"/>
          <w:szCs w:val="24"/>
        </w:rPr>
        <w:t>matched on F-TRAC in respect of CD,</w:t>
      </w:r>
      <w:r w:rsidR="006A5272">
        <w:rPr>
          <w:sz w:val="24"/>
          <w:szCs w:val="24"/>
        </w:rPr>
        <w:t xml:space="preserve"> </w:t>
      </w:r>
      <w:r w:rsidRPr="00E708FE">
        <w:rPr>
          <w:sz w:val="24"/>
          <w:szCs w:val="24"/>
        </w:rPr>
        <w:t>CP</w:t>
      </w:r>
      <w:r w:rsidR="006A5272">
        <w:rPr>
          <w:sz w:val="24"/>
          <w:szCs w:val="24"/>
        </w:rPr>
        <w:t>,</w:t>
      </w:r>
      <w:r w:rsidRPr="00E708FE">
        <w:rPr>
          <w:sz w:val="24"/>
          <w:szCs w:val="24"/>
        </w:rPr>
        <w:t xml:space="preserve"> </w:t>
      </w:r>
      <w:r w:rsidR="006A5272" w:rsidRPr="00E708FE">
        <w:t>Repos in Corporate Debt Securities</w:t>
      </w:r>
      <w:r w:rsidR="003C4281">
        <w:rPr>
          <w:sz w:val="24"/>
          <w:szCs w:val="24"/>
        </w:rPr>
        <w:t xml:space="preserve"> </w:t>
      </w:r>
      <w:r w:rsidR="003C4281" w:rsidRPr="00E708FE">
        <w:rPr>
          <w:rFonts w:eastAsiaTheme="minorHAnsi"/>
          <w:color w:val="000000"/>
          <w:sz w:val="24"/>
          <w:szCs w:val="24"/>
          <w:lang w:val="en-US" w:eastAsia="en-US"/>
        </w:rPr>
        <w:t>CPs, CDs and NCDs of original maturity less than one year</w:t>
      </w:r>
      <w:r w:rsidRPr="00E708FE">
        <w:rPr>
          <w:sz w:val="24"/>
          <w:szCs w:val="24"/>
        </w:rPr>
        <w:t>.</w:t>
      </w:r>
      <w:r w:rsidRPr="00E708FE" w:rsidDel="00E708FE">
        <w:rPr>
          <w:strike/>
          <w:sz w:val="24"/>
          <w:szCs w:val="24"/>
          <w:highlight w:val="yellow"/>
        </w:rPr>
        <w:t xml:space="preserve"> </w:t>
      </w:r>
    </w:p>
    <w:p w:rsidR="002D5A4E" w:rsidRPr="00E708FE" w:rsidRDefault="002D5A4E" w:rsidP="002D5A4E">
      <w:pPr>
        <w:rPr>
          <w:strike/>
          <w:sz w:val="24"/>
          <w:szCs w:val="24"/>
        </w:rPr>
      </w:pPr>
    </w:p>
    <w:p w:rsidR="002D5A4E" w:rsidRDefault="002D5A4E" w:rsidP="002D5A4E"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>WHEREAS, the RBI</w:t>
      </w:r>
      <w:r>
        <w:t xml:space="preserve"> </w:t>
      </w:r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 xml:space="preserve">acceding to the request, </w:t>
      </w:r>
      <w:r w:rsidR="006A5272">
        <w:rPr>
          <w:rFonts w:eastAsiaTheme="minorHAnsi"/>
          <w:color w:val="000000"/>
          <w:sz w:val="24"/>
          <w:szCs w:val="24"/>
          <w:lang w:val="en-US" w:eastAsia="en-US"/>
        </w:rPr>
        <w:t xml:space="preserve">by its </w:t>
      </w:r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 xml:space="preserve">circular </w:t>
      </w:r>
      <w:r w:rsidR="006A5272">
        <w:rPr>
          <w:rFonts w:eastAsiaTheme="minorHAnsi"/>
          <w:color w:val="000000"/>
          <w:sz w:val="24"/>
          <w:szCs w:val="24"/>
          <w:lang w:val="en-US" w:eastAsia="en-US"/>
        </w:rPr>
        <w:t xml:space="preserve">bearing ref. </w:t>
      </w:r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>RBI/2014-15/361 dated 19</w:t>
      </w:r>
      <w:r w:rsidR="006A5272" w:rsidRPr="008E546E">
        <w:rPr>
          <w:rFonts w:eastAsiaTheme="minorHAnsi"/>
          <w:color w:val="000000"/>
          <w:sz w:val="24"/>
          <w:szCs w:val="24"/>
          <w:vertAlign w:val="superscript"/>
          <w:lang w:val="en-US" w:eastAsia="en-US"/>
        </w:rPr>
        <w:t>th</w:t>
      </w:r>
      <w:r w:rsidR="006A5272">
        <w:rPr>
          <w:rFonts w:eastAsiaTheme="minorHAnsi"/>
          <w:color w:val="000000"/>
          <w:sz w:val="24"/>
          <w:szCs w:val="24"/>
          <w:lang w:val="en-US" w:eastAsia="en-US"/>
        </w:rPr>
        <w:t xml:space="preserve"> December </w:t>
      </w:r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 xml:space="preserve">2014 waived the requirement of exchange of physical </w:t>
      </w:r>
      <w:r w:rsidR="009E4BF8">
        <w:rPr>
          <w:rFonts w:eastAsiaTheme="minorHAnsi"/>
          <w:color w:val="000000"/>
          <w:sz w:val="24"/>
          <w:szCs w:val="24"/>
          <w:lang w:val="en-US" w:eastAsia="en-US"/>
        </w:rPr>
        <w:t>C</w:t>
      </w:r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>onfirmation of trades</w:t>
      </w:r>
      <w:r>
        <w:t xml:space="preserve"> </w:t>
      </w:r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 xml:space="preserve">matched on F-TRAC for </w:t>
      </w:r>
      <w:r w:rsidR="006F33D6">
        <w:rPr>
          <w:rFonts w:eastAsiaTheme="minorHAnsi"/>
          <w:color w:val="000000"/>
          <w:sz w:val="24"/>
          <w:szCs w:val="24"/>
          <w:lang w:val="en-US" w:eastAsia="en-US"/>
        </w:rPr>
        <w:t xml:space="preserve">OTC trades in </w:t>
      </w:r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>CDs/CPs</w:t>
      </w:r>
      <w:r w:rsidRPr="00640136">
        <w:rPr>
          <w:rFonts w:eastAsiaTheme="minorHAnsi"/>
          <w:color w:val="000000"/>
          <w:sz w:val="24"/>
          <w:szCs w:val="24"/>
          <w:lang w:val="en-US" w:eastAsia="en-US"/>
        </w:rPr>
        <w:t>/</w:t>
      </w:r>
      <w:r w:rsidRPr="008E546E" w:rsidDel="00E708FE">
        <w:rPr>
          <w:rFonts w:eastAsiaTheme="minorHAnsi"/>
          <w:strike/>
          <w:color w:val="000000"/>
          <w:sz w:val="24"/>
          <w:szCs w:val="24"/>
          <w:lang w:val="en-US" w:eastAsia="en-US"/>
        </w:rPr>
        <w:t xml:space="preserve"> </w:t>
      </w:r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>OTC repo trades in corporate debt securities, CPs, CDs and NCDs of original maturity less than one year  for RBI regulated entities</w:t>
      </w:r>
      <w:r>
        <w:t xml:space="preserve"> </w:t>
      </w:r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 xml:space="preserve">subject to, inter alia, </w:t>
      </w:r>
      <w:r>
        <w:t>such</w:t>
      </w:r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 xml:space="preserve"> market participants entering into one time bilateral agreement for eliminating the physical exchange of </w:t>
      </w:r>
      <w:r w:rsidR="009E4BF8">
        <w:rPr>
          <w:rFonts w:eastAsiaTheme="minorHAnsi"/>
          <w:color w:val="000000"/>
          <w:sz w:val="24"/>
          <w:szCs w:val="24"/>
          <w:lang w:val="en-US" w:eastAsia="en-US"/>
        </w:rPr>
        <w:t>C</w:t>
      </w:r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 xml:space="preserve">onfirmation. </w:t>
      </w:r>
    </w:p>
    <w:p w:rsidR="002D5A4E" w:rsidRPr="00E708FE" w:rsidRDefault="002D5A4E" w:rsidP="002D5A4E">
      <w:pPr>
        <w:rPr>
          <w:sz w:val="24"/>
          <w:szCs w:val="24"/>
        </w:rPr>
      </w:pPr>
    </w:p>
    <w:p w:rsidR="002D5A4E" w:rsidRDefault="002D5A4E" w:rsidP="002D5A4E">
      <w:pPr>
        <w:rPr>
          <w:strike/>
          <w:sz w:val="24"/>
          <w:szCs w:val="24"/>
          <w:highlight w:val="yellow"/>
        </w:rPr>
      </w:pPr>
      <w:r w:rsidRPr="00E708FE">
        <w:rPr>
          <w:sz w:val="24"/>
          <w:szCs w:val="24"/>
        </w:rPr>
        <w:t xml:space="preserve">WHEREAS, FIMMDA in consultation with market participants, sought RBI permission for waiver of the physical exchange of </w:t>
      </w:r>
      <w:r w:rsidR="009E4BF8">
        <w:rPr>
          <w:sz w:val="24"/>
          <w:szCs w:val="24"/>
        </w:rPr>
        <w:t>C</w:t>
      </w:r>
      <w:r w:rsidRPr="00E708FE">
        <w:rPr>
          <w:sz w:val="24"/>
          <w:szCs w:val="24"/>
        </w:rPr>
        <w:t xml:space="preserve">onfirmation through a multilateral agreement which can be entered into by the market participants on a one time basis for </w:t>
      </w:r>
      <w:r w:rsidRPr="00E708FE">
        <w:rPr>
          <w:rFonts w:eastAsiaTheme="minorHAnsi"/>
          <w:sz w:val="24"/>
          <w:szCs w:val="24"/>
          <w:lang w:val="en-US" w:eastAsia="en-US"/>
        </w:rPr>
        <w:t xml:space="preserve">waiver of physical exchange of </w:t>
      </w:r>
      <w:r w:rsidR="009E4BF8">
        <w:rPr>
          <w:rFonts w:eastAsiaTheme="minorHAnsi"/>
          <w:sz w:val="24"/>
          <w:szCs w:val="24"/>
          <w:lang w:val="en-US" w:eastAsia="en-US"/>
        </w:rPr>
        <w:t>C</w:t>
      </w:r>
      <w:r w:rsidRPr="00E708FE">
        <w:rPr>
          <w:rFonts w:eastAsiaTheme="minorHAnsi"/>
          <w:sz w:val="24"/>
          <w:szCs w:val="24"/>
          <w:lang w:val="en-US" w:eastAsia="en-US"/>
        </w:rPr>
        <w:t>onfirmation</w:t>
      </w:r>
      <w:r w:rsidRPr="00E708FE">
        <w:rPr>
          <w:sz w:val="24"/>
          <w:szCs w:val="24"/>
        </w:rPr>
        <w:t>.</w:t>
      </w:r>
      <w:r w:rsidRPr="00E708FE" w:rsidDel="00E708FE">
        <w:rPr>
          <w:strike/>
          <w:sz w:val="24"/>
          <w:szCs w:val="24"/>
          <w:highlight w:val="yellow"/>
        </w:rPr>
        <w:t xml:space="preserve"> </w:t>
      </w:r>
    </w:p>
    <w:p w:rsidR="002D5A4E" w:rsidRPr="00E708FE" w:rsidRDefault="002D5A4E" w:rsidP="002D5A4E">
      <w:pPr>
        <w:rPr>
          <w:sz w:val="24"/>
          <w:szCs w:val="24"/>
        </w:rPr>
      </w:pPr>
    </w:p>
    <w:p w:rsidR="002D5A4E" w:rsidRPr="00E708FE" w:rsidRDefault="002D5A4E" w:rsidP="002D5A4E">
      <w:pPr>
        <w:rPr>
          <w:rFonts w:eastAsiaTheme="minorHAnsi"/>
          <w:sz w:val="24"/>
          <w:szCs w:val="24"/>
          <w:u w:val="single"/>
          <w:lang w:val="en-US" w:eastAsia="en-US"/>
        </w:rPr>
      </w:pPr>
      <w:r w:rsidRPr="00E708FE">
        <w:rPr>
          <w:sz w:val="24"/>
          <w:szCs w:val="24"/>
        </w:rPr>
        <w:t xml:space="preserve">WHEREAS, RBI agreed to the request </w:t>
      </w:r>
      <w:r>
        <w:rPr>
          <w:sz w:val="24"/>
          <w:szCs w:val="24"/>
        </w:rPr>
        <w:t xml:space="preserve">vide circular </w:t>
      </w:r>
      <w:r w:rsidR="002C1EE9">
        <w:rPr>
          <w:rFonts w:eastAsiaTheme="minorHAnsi"/>
          <w:color w:val="000000"/>
          <w:sz w:val="24"/>
          <w:szCs w:val="24"/>
          <w:lang w:val="en-US" w:eastAsia="en-US"/>
        </w:rPr>
        <w:t xml:space="preserve">bearing ref. </w:t>
      </w:r>
      <w:r w:rsidR="002C1EE9">
        <w:rPr>
          <w:rFonts w:eastAsiaTheme="minorHAnsi"/>
          <w:color w:val="000000"/>
          <w:sz w:val="24"/>
          <w:szCs w:val="24"/>
          <w:lang w:val="en-US" w:eastAsia="en-US"/>
        </w:rPr>
        <w:t>RBI/2015-16</w:t>
      </w:r>
      <w:r w:rsidR="002C1EE9" w:rsidRPr="00E708FE">
        <w:rPr>
          <w:rFonts w:eastAsiaTheme="minorHAnsi"/>
          <w:color w:val="000000"/>
          <w:sz w:val="24"/>
          <w:szCs w:val="24"/>
          <w:lang w:val="en-US" w:eastAsia="en-US"/>
        </w:rPr>
        <w:t>/3</w:t>
      </w:r>
      <w:r w:rsidR="002C1EE9">
        <w:rPr>
          <w:rFonts w:eastAsiaTheme="minorHAnsi"/>
          <w:color w:val="000000"/>
          <w:sz w:val="24"/>
          <w:szCs w:val="24"/>
          <w:lang w:val="en-US" w:eastAsia="en-US"/>
        </w:rPr>
        <w:t>87 dated 28</w:t>
      </w:r>
      <w:r w:rsidR="002C1EE9" w:rsidRPr="008E546E">
        <w:rPr>
          <w:rFonts w:eastAsiaTheme="minorHAnsi"/>
          <w:color w:val="000000"/>
          <w:sz w:val="24"/>
          <w:szCs w:val="24"/>
          <w:vertAlign w:val="superscript"/>
          <w:lang w:val="en-US" w:eastAsia="en-US"/>
        </w:rPr>
        <w:t>th</w:t>
      </w:r>
      <w:r w:rsidR="002C1EE9">
        <w:rPr>
          <w:rFonts w:eastAsiaTheme="minorHAnsi"/>
          <w:color w:val="000000"/>
          <w:sz w:val="24"/>
          <w:szCs w:val="24"/>
          <w:lang w:val="en-US" w:eastAsia="en-US"/>
        </w:rPr>
        <w:t xml:space="preserve"> April</w:t>
      </w:r>
      <w:r w:rsidR="002C1EE9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r w:rsidR="002C1EE9">
        <w:rPr>
          <w:rFonts w:eastAsiaTheme="minorHAnsi"/>
          <w:color w:val="000000"/>
          <w:sz w:val="24"/>
          <w:szCs w:val="24"/>
          <w:lang w:val="en-US" w:eastAsia="en-US"/>
        </w:rPr>
        <w:t xml:space="preserve">2016 </w:t>
      </w:r>
      <w:r w:rsidRPr="00E708FE">
        <w:rPr>
          <w:sz w:val="24"/>
          <w:szCs w:val="24"/>
        </w:rPr>
        <w:t xml:space="preserve">and other market regulators like SEBI, IRDA and PFDRA  may also </w:t>
      </w:r>
      <w:r w:rsidR="006F33D6">
        <w:rPr>
          <w:sz w:val="24"/>
          <w:szCs w:val="24"/>
        </w:rPr>
        <w:t xml:space="preserve">subsequently </w:t>
      </w:r>
      <w:r w:rsidRPr="00E708FE">
        <w:rPr>
          <w:sz w:val="24"/>
          <w:szCs w:val="24"/>
        </w:rPr>
        <w:t xml:space="preserve">decide </w:t>
      </w:r>
      <w:r w:rsidRPr="00E708FE">
        <w:rPr>
          <w:rFonts w:eastAsiaTheme="minorHAnsi"/>
          <w:sz w:val="24"/>
          <w:szCs w:val="24"/>
          <w:lang w:val="en-US" w:eastAsia="en-US"/>
        </w:rPr>
        <w:t xml:space="preserve">to waive </w:t>
      </w:r>
      <w:r w:rsidRPr="00E708FE">
        <w:rPr>
          <w:sz w:val="24"/>
          <w:szCs w:val="24"/>
        </w:rPr>
        <w:t xml:space="preserve">the requirement of exchange of physical </w:t>
      </w:r>
      <w:r w:rsidR="009E4BF8">
        <w:rPr>
          <w:sz w:val="24"/>
          <w:szCs w:val="24"/>
        </w:rPr>
        <w:t>C</w:t>
      </w:r>
      <w:r w:rsidRPr="00E708FE">
        <w:rPr>
          <w:sz w:val="24"/>
          <w:szCs w:val="24"/>
        </w:rPr>
        <w:t xml:space="preserve">onfirmation of secondary market OTC trades in CPs, CDs &amp; Repos in </w:t>
      </w:r>
      <w:r w:rsidRPr="00E708FE">
        <w:rPr>
          <w:rFonts w:eastAsiaTheme="minorHAnsi"/>
          <w:color w:val="000000"/>
          <w:sz w:val="24"/>
          <w:szCs w:val="24"/>
          <w:lang w:val="en-US" w:eastAsia="en-US"/>
        </w:rPr>
        <w:t>corporate debt securities, CPs, CDs and NCDs of original maturity less than one year</w:t>
      </w:r>
      <w:r w:rsidRPr="00E708FE">
        <w:rPr>
          <w:sz w:val="24"/>
          <w:szCs w:val="24"/>
        </w:rPr>
        <w:t xml:space="preserve"> and matched on F-TRAC and </w:t>
      </w:r>
      <w:r w:rsidRPr="00E708FE">
        <w:rPr>
          <w:rFonts w:eastAsiaTheme="minorHAnsi"/>
          <w:sz w:val="24"/>
          <w:szCs w:val="24"/>
          <w:lang w:val="en-US" w:eastAsia="en-US"/>
        </w:rPr>
        <w:t xml:space="preserve">permit market participants </w:t>
      </w:r>
      <w:r w:rsidR="00FB60F1">
        <w:rPr>
          <w:rFonts w:eastAsiaTheme="minorHAnsi"/>
          <w:sz w:val="24"/>
          <w:szCs w:val="24"/>
          <w:lang w:val="en-US" w:eastAsia="en-US"/>
        </w:rPr>
        <w:t>which are</w:t>
      </w:r>
      <w:r w:rsidRPr="00E708FE">
        <w:rPr>
          <w:rFonts w:eastAsiaTheme="minorHAnsi"/>
          <w:sz w:val="24"/>
          <w:szCs w:val="24"/>
          <w:lang w:val="en-US" w:eastAsia="en-US"/>
        </w:rPr>
        <w:t xml:space="preserve"> regulated by them, respectively, to execute this Multilateral Agreement on a one time basis for waiver of physical exchange of </w:t>
      </w:r>
      <w:r w:rsidR="009E4BF8">
        <w:rPr>
          <w:rFonts w:eastAsiaTheme="minorHAnsi"/>
          <w:sz w:val="24"/>
          <w:szCs w:val="24"/>
          <w:lang w:val="en-US" w:eastAsia="en-US"/>
        </w:rPr>
        <w:t>C</w:t>
      </w:r>
      <w:r w:rsidRPr="00E708FE">
        <w:rPr>
          <w:rFonts w:eastAsiaTheme="minorHAnsi"/>
          <w:sz w:val="24"/>
          <w:szCs w:val="24"/>
          <w:lang w:val="en-US" w:eastAsia="en-US"/>
        </w:rPr>
        <w:t>onfirmation.</w:t>
      </w:r>
    </w:p>
    <w:p w:rsidR="005D005C" w:rsidRDefault="005D005C" w:rsidP="00037539">
      <w:pPr>
        <w:spacing w:line="288" w:lineRule="auto"/>
        <w:rPr>
          <w:sz w:val="24"/>
          <w:szCs w:val="24"/>
        </w:rPr>
      </w:pPr>
    </w:p>
    <w:p w:rsidR="005D005C" w:rsidRPr="00037539" w:rsidRDefault="00807B26" w:rsidP="00037539">
      <w:pPr>
        <w:spacing w:line="288" w:lineRule="auto"/>
        <w:rPr>
          <w:b/>
          <w:sz w:val="24"/>
          <w:szCs w:val="24"/>
        </w:rPr>
      </w:pPr>
      <w:r w:rsidRPr="00037539">
        <w:rPr>
          <w:sz w:val="24"/>
          <w:szCs w:val="24"/>
        </w:rPr>
        <w:t xml:space="preserve">WHEREAS, </w:t>
      </w:r>
      <w:r w:rsidR="00F85EAF" w:rsidRPr="00037539">
        <w:rPr>
          <w:sz w:val="24"/>
          <w:szCs w:val="24"/>
        </w:rPr>
        <w:t xml:space="preserve">the </w:t>
      </w:r>
      <w:r w:rsidRPr="00037539">
        <w:rPr>
          <w:sz w:val="24"/>
          <w:szCs w:val="24"/>
        </w:rPr>
        <w:t>Participants</w:t>
      </w:r>
      <w:r w:rsidR="00F85EAF" w:rsidRPr="00037539">
        <w:rPr>
          <w:sz w:val="24"/>
          <w:szCs w:val="24"/>
        </w:rPr>
        <w:t xml:space="preserve"> desire</w:t>
      </w:r>
      <w:r w:rsidRPr="00037539">
        <w:rPr>
          <w:sz w:val="24"/>
          <w:szCs w:val="24"/>
        </w:rPr>
        <w:t xml:space="preserve"> to simplify and expedite</w:t>
      </w:r>
      <w:r w:rsidR="00C61245" w:rsidRPr="00037539">
        <w:rPr>
          <w:sz w:val="24"/>
          <w:szCs w:val="24"/>
        </w:rPr>
        <w:t xml:space="preserve"> </w:t>
      </w:r>
      <w:r w:rsidR="00B31EB3" w:rsidRPr="00037539">
        <w:rPr>
          <w:sz w:val="24"/>
          <w:szCs w:val="24"/>
        </w:rPr>
        <w:t xml:space="preserve">the </w:t>
      </w:r>
      <w:r w:rsidR="00C61245" w:rsidRPr="00037539">
        <w:rPr>
          <w:sz w:val="24"/>
          <w:szCs w:val="24"/>
        </w:rPr>
        <w:t>process</w:t>
      </w:r>
      <w:r w:rsidR="003D626F" w:rsidRPr="00037539">
        <w:rPr>
          <w:sz w:val="24"/>
          <w:szCs w:val="24"/>
        </w:rPr>
        <w:t xml:space="preserve"> by doing away with the exchange of physical </w:t>
      </w:r>
      <w:r w:rsidR="009E4BF8">
        <w:rPr>
          <w:sz w:val="24"/>
          <w:szCs w:val="24"/>
        </w:rPr>
        <w:t>C</w:t>
      </w:r>
      <w:r w:rsidR="003D626F" w:rsidRPr="00037539">
        <w:rPr>
          <w:sz w:val="24"/>
          <w:szCs w:val="24"/>
        </w:rPr>
        <w:t>onfirmation of trades matched on F-TRAC</w:t>
      </w:r>
      <w:r w:rsidR="000B4C3F" w:rsidRPr="00037539">
        <w:rPr>
          <w:sz w:val="24"/>
          <w:szCs w:val="24"/>
        </w:rPr>
        <w:t xml:space="preserve"> and for that purpose have agreed to execute</w:t>
      </w:r>
      <w:r w:rsidR="00C61245" w:rsidRPr="00037539">
        <w:rPr>
          <w:sz w:val="24"/>
          <w:szCs w:val="24"/>
        </w:rPr>
        <w:t xml:space="preserve"> </w:t>
      </w:r>
      <w:r w:rsidR="00C61245" w:rsidRPr="008E546E">
        <w:rPr>
          <w:strike/>
          <w:sz w:val="24"/>
          <w:szCs w:val="24"/>
        </w:rPr>
        <w:t>of</w:t>
      </w:r>
      <w:r w:rsidR="00C61245" w:rsidRPr="00037539">
        <w:rPr>
          <w:sz w:val="24"/>
          <w:szCs w:val="24"/>
        </w:rPr>
        <w:t xml:space="preserve"> th</w:t>
      </w:r>
      <w:r w:rsidR="00B31EB3" w:rsidRPr="00037539">
        <w:rPr>
          <w:sz w:val="24"/>
          <w:szCs w:val="24"/>
        </w:rPr>
        <w:t>is</w:t>
      </w:r>
      <w:r w:rsidR="00C61245" w:rsidRPr="00037539">
        <w:rPr>
          <w:sz w:val="24"/>
          <w:szCs w:val="24"/>
        </w:rPr>
        <w:t xml:space="preserve"> Agreement.</w:t>
      </w:r>
    </w:p>
    <w:p w:rsidR="005D005C" w:rsidRPr="00037539" w:rsidRDefault="005D005C" w:rsidP="00037539">
      <w:pPr>
        <w:spacing w:line="288" w:lineRule="auto"/>
        <w:rPr>
          <w:sz w:val="24"/>
          <w:szCs w:val="24"/>
        </w:rPr>
      </w:pPr>
    </w:p>
    <w:p w:rsidR="00B55DB0" w:rsidRPr="00037539" w:rsidRDefault="001D1C58" w:rsidP="00037539">
      <w:pPr>
        <w:spacing w:line="288" w:lineRule="auto"/>
        <w:rPr>
          <w:sz w:val="24"/>
          <w:szCs w:val="24"/>
        </w:rPr>
      </w:pPr>
      <w:r w:rsidRPr="00037539">
        <w:rPr>
          <w:sz w:val="24"/>
          <w:szCs w:val="24"/>
        </w:rPr>
        <w:t xml:space="preserve">NOW, THEREFORE, </w:t>
      </w:r>
      <w:r w:rsidR="00D52F06">
        <w:rPr>
          <w:sz w:val="24"/>
          <w:szCs w:val="24"/>
        </w:rPr>
        <w:t>the</w:t>
      </w:r>
      <w:r w:rsidR="00D52F06" w:rsidRPr="00037539">
        <w:rPr>
          <w:sz w:val="24"/>
          <w:szCs w:val="24"/>
        </w:rPr>
        <w:t xml:space="preserve"> </w:t>
      </w:r>
      <w:r w:rsidRPr="00037539">
        <w:rPr>
          <w:sz w:val="24"/>
          <w:szCs w:val="24"/>
        </w:rPr>
        <w:t xml:space="preserve">Participant agrees </w:t>
      </w:r>
      <w:r w:rsidR="00B55DB0" w:rsidRPr="00037539">
        <w:rPr>
          <w:sz w:val="24"/>
          <w:szCs w:val="24"/>
        </w:rPr>
        <w:t>as follows:</w:t>
      </w:r>
    </w:p>
    <w:p w:rsidR="00B55DB0" w:rsidRPr="00037539" w:rsidRDefault="00B55DB0" w:rsidP="00037539">
      <w:pPr>
        <w:tabs>
          <w:tab w:val="left" w:pos="426"/>
          <w:tab w:val="left" w:pos="851"/>
          <w:tab w:val="left" w:pos="1134"/>
        </w:tabs>
        <w:spacing w:line="288" w:lineRule="auto"/>
        <w:rPr>
          <w:sz w:val="24"/>
          <w:szCs w:val="24"/>
        </w:rPr>
      </w:pPr>
    </w:p>
    <w:p w:rsidR="00B55DB0" w:rsidRPr="00037539" w:rsidRDefault="00B55DB0" w:rsidP="00037539">
      <w:pPr>
        <w:pStyle w:val="ListParagraph"/>
        <w:numPr>
          <w:ilvl w:val="0"/>
          <w:numId w:val="5"/>
        </w:numPr>
        <w:spacing w:after="0" w:line="288" w:lineRule="auto"/>
        <w:ind w:left="720" w:hanging="72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37539">
        <w:rPr>
          <w:rFonts w:ascii="Times New Roman" w:hAnsi="Times New Roman"/>
          <w:b/>
          <w:sz w:val="24"/>
          <w:szCs w:val="24"/>
        </w:rPr>
        <w:t xml:space="preserve">Definitions: </w:t>
      </w:r>
    </w:p>
    <w:p w:rsidR="00E5504F" w:rsidRPr="00037539" w:rsidRDefault="00A64D97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 w:rsidRPr="00037539">
        <w:rPr>
          <w:b/>
          <w:sz w:val="24"/>
          <w:szCs w:val="24"/>
        </w:rPr>
        <w:lastRenderedPageBreak/>
        <w:t xml:space="preserve">“Applicable Law” </w:t>
      </w:r>
      <w:r w:rsidR="00E5504F" w:rsidRPr="00037539">
        <w:rPr>
          <w:sz w:val="24"/>
          <w:szCs w:val="24"/>
        </w:rPr>
        <w:t xml:space="preserve">shall mean the Clearcorp F-TRAC Rules, other circulars and notices issued by Clearcorp, the circulars/ notifications issued by </w:t>
      </w:r>
      <w:r w:rsidR="0074707D">
        <w:rPr>
          <w:sz w:val="24"/>
          <w:szCs w:val="24"/>
        </w:rPr>
        <w:t>the Relevant Regulator</w:t>
      </w:r>
      <w:r w:rsidR="00E5504F" w:rsidRPr="00037539">
        <w:rPr>
          <w:sz w:val="24"/>
          <w:szCs w:val="24"/>
        </w:rPr>
        <w:t xml:space="preserve"> in regard to trades in </w:t>
      </w:r>
      <w:r w:rsidR="00544CE4" w:rsidRPr="00037539">
        <w:rPr>
          <w:sz w:val="24"/>
          <w:szCs w:val="24"/>
        </w:rPr>
        <w:t>Eligible Instruments</w:t>
      </w:r>
      <w:r w:rsidR="00E5504F" w:rsidRPr="00037539">
        <w:rPr>
          <w:sz w:val="24"/>
          <w:szCs w:val="24"/>
        </w:rPr>
        <w:t>.</w:t>
      </w:r>
    </w:p>
    <w:p w:rsidR="00E5504F" w:rsidRDefault="00E5504F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</w:p>
    <w:p w:rsidR="00002A9D" w:rsidRDefault="00002A9D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b/>
        </w:rPr>
        <w:t>CD</w:t>
      </w:r>
      <w:r>
        <w:rPr>
          <w:sz w:val="24"/>
          <w:szCs w:val="24"/>
        </w:rPr>
        <w:t xml:space="preserve">” means </w:t>
      </w:r>
      <w:r>
        <w:t>Certificate</w:t>
      </w:r>
      <w:r w:rsidR="002C1EE9">
        <w:t>s</w:t>
      </w:r>
      <w:r>
        <w:t xml:space="preserve"> of Deposit.</w:t>
      </w:r>
    </w:p>
    <w:p w:rsidR="00504BAC" w:rsidRDefault="00504BAC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</w:p>
    <w:p w:rsidR="00504BAC" w:rsidRPr="00037539" w:rsidRDefault="00504BAC" w:rsidP="00504BAC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 w:rsidRPr="00037539">
        <w:rPr>
          <w:b/>
          <w:sz w:val="24"/>
          <w:szCs w:val="24"/>
        </w:rPr>
        <w:t>“</w:t>
      </w:r>
      <w:proofErr w:type="spellStart"/>
      <w:r w:rsidRPr="00037539">
        <w:rPr>
          <w:b/>
          <w:sz w:val="24"/>
          <w:szCs w:val="24"/>
        </w:rPr>
        <w:t>Clearcorp</w:t>
      </w:r>
      <w:proofErr w:type="spellEnd"/>
      <w:r w:rsidRPr="00037539">
        <w:rPr>
          <w:b/>
          <w:sz w:val="24"/>
          <w:szCs w:val="24"/>
        </w:rPr>
        <w:t>”</w:t>
      </w:r>
      <w:r w:rsidRPr="00037539">
        <w:rPr>
          <w:sz w:val="24"/>
          <w:szCs w:val="24"/>
        </w:rPr>
        <w:t xml:space="preserve"> means </w:t>
      </w:r>
      <w:proofErr w:type="spellStart"/>
      <w:r w:rsidRPr="00037539">
        <w:rPr>
          <w:sz w:val="24"/>
          <w:szCs w:val="24"/>
        </w:rPr>
        <w:t>Clearcorp</w:t>
      </w:r>
      <w:proofErr w:type="spellEnd"/>
      <w:r w:rsidRPr="00037539">
        <w:rPr>
          <w:sz w:val="24"/>
          <w:szCs w:val="24"/>
        </w:rPr>
        <w:t xml:space="preserve"> Dealing Systems (India) Ltd.</w:t>
      </w:r>
    </w:p>
    <w:p w:rsidR="00504BAC" w:rsidRPr="00037539" w:rsidRDefault="00504BAC" w:rsidP="00504BAC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</w:p>
    <w:p w:rsidR="00504BAC" w:rsidRPr="00037539" w:rsidRDefault="00504BAC" w:rsidP="00504BAC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 w:rsidRPr="00037539">
        <w:rPr>
          <w:b/>
          <w:sz w:val="24"/>
          <w:szCs w:val="24"/>
        </w:rPr>
        <w:t>“</w:t>
      </w:r>
      <w:proofErr w:type="spellStart"/>
      <w:r w:rsidRPr="00037539">
        <w:rPr>
          <w:b/>
          <w:sz w:val="24"/>
          <w:szCs w:val="24"/>
        </w:rPr>
        <w:t>Clearcorp</w:t>
      </w:r>
      <w:proofErr w:type="spellEnd"/>
      <w:r w:rsidRPr="00037539">
        <w:rPr>
          <w:b/>
          <w:sz w:val="24"/>
          <w:szCs w:val="24"/>
        </w:rPr>
        <w:t xml:space="preserve"> F-TRAC Rules”</w:t>
      </w:r>
      <w:r w:rsidRPr="00037539">
        <w:rPr>
          <w:sz w:val="24"/>
          <w:szCs w:val="24"/>
        </w:rPr>
        <w:t xml:space="preserve"> means the rules notified by </w:t>
      </w:r>
      <w:proofErr w:type="spellStart"/>
      <w:r w:rsidRPr="00037539">
        <w:rPr>
          <w:sz w:val="24"/>
          <w:szCs w:val="24"/>
        </w:rPr>
        <w:t>Clearcorp</w:t>
      </w:r>
      <w:proofErr w:type="spellEnd"/>
      <w:r w:rsidR="002C1EE9">
        <w:rPr>
          <w:sz w:val="24"/>
          <w:szCs w:val="24"/>
        </w:rPr>
        <w:t xml:space="preserve"> from time to time which govern</w:t>
      </w:r>
      <w:r w:rsidRPr="00037539">
        <w:rPr>
          <w:sz w:val="24"/>
          <w:szCs w:val="24"/>
        </w:rPr>
        <w:t xml:space="preserve"> the relationship between </w:t>
      </w:r>
      <w:proofErr w:type="spellStart"/>
      <w:r w:rsidRPr="00037539">
        <w:rPr>
          <w:sz w:val="24"/>
          <w:szCs w:val="24"/>
        </w:rPr>
        <w:t>Clearcorp</w:t>
      </w:r>
      <w:proofErr w:type="spellEnd"/>
      <w:r w:rsidRPr="00037539">
        <w:rPr>
          <w:sz w:val="24"/>
          <w:szCs w:val="24"/>
        </w:rPr>
        <w:t xml:space="preserve"> and Participants for reporting Deal(s) in Eligible Instruments on F-TRAC.</w:t>
      </w:r>
    </w:p>
    <w:p w:rsidR="00002A9D" w:rsidRPr="00037539" w:rsidRDefault="00002A9D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E650C" w:rsidRPr="00037539" w:rsidRDefault="00B55DB0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 w:rsidRPr="00037539">
        <w:rPr>
          <w:b/>
          <w:sz w:val="24"/>
          <w:szCs w:val="24"/>
        </w:rPr>
        <w:t>“Confirmation”</w:t>
      </w:r>
      <w:r w:rsidRPr="00037539">
        <w:rPr>
          <w:sz w:val="24"/>
          <w:szCs w:val="24"/>
        </w:rPr>
        <w:t xml:space="preserve"> means to confirm the particulars/</w:t>
      </w:r>
      <w:r w:rsidR="00476C5F" w:rsidRPr="00037539">
        <w:rPr>
          <w:sz w:val="24"/>
          <w:szCs w:val="24"/>
        </w:rPr>
        <w:t>terms and conditions of the s</w:t>
      </w:r>
      <w:r w:rsidRPr="00037539">
        <w:rPr>
          <w:sz w:val="24"/>
          <w:szCs w:val="24"/>
        </w:rPr>
        <w:t xml:space="preserve">econdary market OTC </w:t>
      </w:r>
      <w:r w:rsidR="00060528" w:rsidRPr="00037539">
        <w:rPr>
          <w:sz w:val="24"/>
          <w:szCs w:val="24"/>
        </w:rPr>
        <w:t>D</w:t>
      </w:r>
      <w:r w:rsidRPr="00037539">
        <w:rPr>
          <w:sz w:val="24"/>
          <w:szCs w:val="24"/>
        </w:rPr>
        <w:t>eal</w:t>
      </w:r>
      <w:r w:rsidR="00476C5F" w:rsidRPr="00037539">
        <w:rPr>
          <w:sz w:val="24"/>
          <w:szCs w:val="24"/>
        </w:rPr>
        <w:t>(</w:t>
      </w:r>
      <w:r w:rsidRPr="00037539">
        <w:rPr>
          <w:sz w:val="24"/>
          <w:szCs w:val="24"/>
        </w:rPr>
        <w:t>s</w:t>
      </w:r>
      <w:r w:rsidR="00476C5F" w:rsidRPr="00037539">
        <w:rPr>
          <w:sz w:val="24"/>
          <w:szCs w:val="24"/>
        </w:rPr>
        <w:t>)</w:t>
      </w:r>
      <w:r w:rsidRPr="00037539">
        <w:rPr>
          <w:sz w:val="24"/>
          <w:szCs w:val="24"/>
        </w:rPr>
        <w:t xml:space="preserve"> concluded </w:t>
      </w:r>
      <w:r w:rsidRPr="00037539">
        <w:rPr>
          <w:color w:val="000000"/>
          <w:sz w:val="24"/>
          <w:szCs w:val="24"/>
        </w:rPr>
        <w:t>between the Participant</w:t>
      </w:r>
      <w:r w:rsidR="006D5450" w:rsidRPr="00037539">
        <w:rPr>
          <w:color w:val="000000"/>
          <w:sz w:val="24"/>
          <w:szCs w:val="24"/>
        </w:rPr>
        <w:t>(</w:t>
      </w:r>
      <w:r w:rsidRPr="00037539">
        <w:rPr>
          <w:color w:val="000000"/>
          <w:sz w:val="24"/>
          <w:szCs w:val="24"/>
        </w:rPr>
        <w:t>s</w:t>
      </w:r>
      <w:r w:rsidR="006D5450" w:rsidRPr="00037539">
        <w:rPr>
          <w:color w:val="000000"/>
          <w:sz w:val="24"/>
          <w:szCs w:val="24"/>
        </w:rPr>
        <w:t>)</w:t>
      </w:r>
      <w:r w:rsidRPr="00037539">
        <w:rPr>
          <w:color w:val="000000"/>
          <w:sz w:val="24"/>
          <w:szCs w:val="24"/>
        </w:rPr>
        <w:t xml:space="preserve"> </w:t>
      </w:r>
      <w:r w:rsidR="002C6DC8" w:rsidRPr="00037539">
        <w:rPr>
          <w:sz w:val="24"/>
          <w:szCs w:val="24"/>
        </w:rPr>
        <w:t xml:space="preserve">in </w:t>
      </w:r>
      <w:r w:rsidR="006D5450" w:rsidRPr="00037539">
        <w:rPr>
          <w:sz w:val="24"/>
          <w:szCs w:val="24"/>
        </w:rPr>
        <w:t>E</w:t>
      </w:r>
      <w:r w:rsidR="004F4128" w:rsidRPr="00037539">
        <w:rPr>
          <w:sz w:val="24"/>
          <w:szCs w:val="24"/>
        </w:rPr>
        <w:t xml:space="preserve">ligible </w:t>
      </w:r>
      <w:r w:rsidR="006D5450" w:rsidRPr="00037539">
        <w:rPr>
          <w:sz w:val="24"/>
          <w:szCs w:val="24"/>
        </w:rPr>
        <w:t>I</w:t>
      </w:r>
      <w:r w:rsidR="002C6DC8" w:rsidRPr="00037539">
        <w:rPr>
          <w:sz w:val="24"/>
          <w:szCs w:val="24"/>
        </w:rPr>
        <w:t xml:space="preserve">nstruments </w:t>
      </w:r>
      <w:r w:rsidR="0065407B" w:rsidRPr="00037539">
        <w:rPr>
          <w:sz w:val="24"/>
          <w:szCs w:val="24"/>
        </w:rPr>
        <w:t xml:space="preserve">permitted by </w:t>
      </w:r>
      <w:r w:rsidR="0074707D">
        <w:rPr>
          <w:sz w:val="24"/>
          <w:szCs w:val="24"/>
        </w:rPr>
        <w:t>the Relevant Regulator</w:t>
      </w:r>
      <w:r w:rsidR="0074707D" w:rsidRPr="00037539" w:rsidDel="0074707D">
        <w:rPr>
          <w:sz w:val="24"/>
          <w:szCs w:val="24"/>
        </w:rPr>
        <w:t xml:space="preserve"> </w:t>
      </w:r>
      <w:r w:rsidR="002C6DC8" w:rsidRPr="00037539">
        <w:rPr>
          <w:sz w:val="24"/>
          <w:szCs w:val="24"/>
        </w:rPr>
        <w:t xml:space="preserve">for reporting on F-TRAC in accordance with </w:t>
      </w:r>
      <w:r w:rsidR="00BD641F" w:rsidRPr="00037539">
        <w:rPr>
          <w:sz w:val="24"/>
          <w:szCs w:val="24"/>
        </w:rPr>
        <w:t xml:space="preserve">Clearcorp </w:t>
      </w:r>
      <w:r w:rsidR="002C6DC8" w:rsidRPr="00037539">
        <w:rPr>
          <w:sz w:val="24"/>
          <w:szCs w:val="24"/>
        </w:rPr>
        <w:t>F-TRAC Rules.</w:t>
      </w:r>
    </w:p>
    <w:p w:rsidR="00BD641F" w:rsidRDefault="00BD641F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</w:p>
    <w:p w:rsidR="00504BAC" w:rsidRPr="00037539" w:rsidRDefault="00504BAC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>
        <w:t>“</w:t>
      </w:r>
      <w:r w:rsidRPr="008E546E">
        <w:rPr>
          <w:b/>
        </w:rPr>
        <w:t>CP”</w:t>
      </w:r>
      <w:r>
        <w:t xml:space="preserve"> </w:t>
      </w:r>
      <w:proofErr w:type="gramStart"/>
      <w:r w:rsidRPr="008E546E">
        <w:rPr>
          <w:sz w:val="24"/>
          <w:szCs w:val="24"/>
        </w:rPr>
        <w:t>means</w:t>
      </w:r>
      <w:proofErr w:type="gramEnd"/>
      <w:r w:rsidRPr="008E546E">
        <w:rPr>
          <w:sz w:val="24"/>
          <w:szCs w:val="24"/>
        </w:rPr>
        <w:t xml:space="preserve"> Commercial</w:t>
      </w:r>
      <w:r>
        <w:t xml:space="preserve"> </w:t>
      </w:r>
      <w:r w:rsidRPr="00E708FE">
        <w:t>P</w:t>
      </w:r>
      <w:r>
        <w:t>aper</w:t>
      </w:r>
      <w:r w:rsidRPr="00E708FE">
        <w:t>s</w:t>
      </w:r>
      <w:r w:rsidR="002C1EE9">
        <w:t>.</w:t>
      </w:r>
    </w:p>
    <w:p w:rsidR="004D5A00" w:rsidRPr="00037539" w:rsidRDefault="004D5A00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</w:p>
    <w:p w:rsidR="007E650C" w:rsidRPr="00037539" w:rsidRDefault="00B55DB0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 w:rsidRPr="00037539">
        <w:rPr>
          <w:b/>
          <w:sz w:val="24"/>
          <w:szCs w:val="24"/>
        </w:rPr>
        <w:t>“Deals”</w:t>
      </w:r>
      <w:r w:rsidRPr="00037539">
        <w:rPr>
          <w:sz w:val="24"/>
          <w:szCs w:val="24"/>
        </w:rPr>
        <w:t xml:space="preserve"> </w:t>
      </w:r>
      <w:r w:rsidR="007F210C" w:rsidRPr="00037539">
        <w:rPr>
          <w:sz w:val="24"/>
          <w:szCs w:val="24"/>
        </w:rPr>
        <w:t>means “</w:t>
      </w:r>
      <w:r w:rsidR="00480F52" w:rsidRPr="00037539">
        <w:rPr>
          <w:sz w:val="24"/>
          <w:szCs w:val="24"/>
        </w:rPr>
        <w:t>Deals</w:t>
      </w:r>
      <w:r w:rsidR="007F210C" w:rsidRPr="00037539">
        <w:rPr>
          <w:sz w:val="24"/>
          <w:szCs w:val="24"/>
        </w:rPr>
        <w:t>” as defined</w:t>
      </w:r>
      <w:r w:rsidR="007F210C" w:rsidRPr="00037539">
        <w:rPr>
          <w:b/>
          <w:sz w:val="24"/>
          <w:szCs w:val="24"/>
        </w:rPr>
        <w:t xml:space="preserve"> </w:t>
      </w:r>
      <w:r w:rsidR="003300D6" w:rsidRPr="00037539">
        <w:rPr>
          <w:sz w:val="24"/>
          <w:szCs w:val="24"/>
        </w:rPr>
        <w:t>under Clearcorp F-TRAC Rules</w:t>
      </w:r>
      <w:r w:rsidR="002C6DC8" w:rsidRPr="00037539">
        <w:rPr>
          <w:sz w:val="24"/>
          <w:szCs w:val="24"/>
        </w:rPr>
        <w:t>.</w:t>
      </w:r>
    </w:p>
    <w:p w:rsidR="00B55DB0" w:rsidRPr="00037539" w:rsidRDefault="00B55DB0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</w:p>
    <w:p w:rsidR="0065407B" w:rsidRPr="00037539" w:rsidRDefault="0065407B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 w:rsidRPr="00037539">
        <w:rPr>
          <w:b/>
          <w:bCs/>
          <w:sz w:val="24"/>
          <w:szCs w:val="24"/>
        </w:rPr>
        <w:t xml:space="preserve">“Eligible Instruments” </w:t>
      </w:r>
      <w:r w:rsidR="007F210C" w:rsidRPr="00037539">
        <w:rPr>
          <w:bCs/>
          <w:sz w:val="24"/>
          <w:szCs w:val="24"/>
        </w:rPr>
        <w:t>means “Eligible Instruments” as defined</w:t>
      </w:r>
      <w:r w:rsidR="007F210C" w:rsidRPr="00037539">
        <w:rPr>
          <w:b/>
          <w:bCs/>
          <w:sz w:val="24"/>
          <w:szCs w:val="24"/>
        </w:rPr>
        <w:t xml:space="preserve"> </w:t>
      </w:r>
      <w:r w:rsidRPr="00037539">
        <w:rPr>
          <w:sz w:val="24"/>
          <w:szCs w:val="24"/>
        </w:rPr>
        <w:t xml:space="preserve">under Clearcorp </w:t>
      </w:r>
      <w:r w:rsidR="00807937" w:rsidRPr="00037539">
        <w:rPr>
          <w:sz w:val="24"/>
          <w:szCs w:val="24"/>
        </w:rPr>
        <w:br/>
      </w:r>
      <w:r w:rsidRPr="00037539">
        <w:rPr>
          <w:sz w:val="24"/>
          <w:szCs w:val="24"/>
        </w:rPr>
        <w:t>F-TRAC Rules.</w:t>
      </w:r>
    </w:p>
    <w:p w:rsidR="0012332A" w:rsidRDefault="0012332A" w:rsidP="006A3C23">
      <w:pPr>
        <w:autoSpaceDE w:val="0"/>
        <w:autoSpaceDN w:val="0"/>
        <w:adjustRightInd w:val="0"/>
        <w:spacing w:line="288" w:lineRule="auto"/>
        <w:ind w:left="720"/>
        <w:rPr>
          <w:b/>
          <w:sz w:val="24"/>
          <w:szCs w:val="24"/>
        </w:rPr>
      </w:pPr>
    </w:p>
    <w:p w:rsidR="00397BC5" w:rsidRDefault="00397BC5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>“</w:t>
      </w:r>
      <w:r w:rsidRPr="008E546E">
        <w:rPr>
          <w:b/>
          <w:sz w:val="24"/>
          <w:szCs w:val="24"/>
        </w:rPr>
        <w:t>FIMMDA</w:t>
      </w:r>
      <w:r>
        <w:rPr>
          <w:b/>
          <w:sz w:val="24"/>
          <w:szCs w:val="24"/>
        </w:rPr>
        <w:t xml:space="preserve">” </w:t>
      </w:r>
      <w:r w:rsidRPr="008E546E">
        <w:rPr>
          <w:sz w:val="24"/>
          <w:szCs w:val="24"/>
        </w:rPr>
        <w:t>means</w:t>
      </w:r>
      <w:r>
        <w:rPr>
          <w:b/>
          <w:sz w:val="24"/>
          <w:szCs w:val="24"/>
        </w:rPr>
        <w:t xml:space="preserve"> </w:t>
      </w:r>
      <w:r w:rsidRPr="00B3377B">
        <w:rPr>
          <w:sz w:val="24"/>
          <w:szCs w:val="24"/>
        </w:rPr>
        <w:t>Fixed Income Money Market and Derivatives Association of India</w:t>
      </w:r>
      <w:r>
        <w:rPr>
          <w:sz w:val="24"/>
          <w:szCs w:val="24"/>
        </w:rPr>
        <w:t>.</w:t>
      </w:r>
    </w:p>
    <w:p w:rsidR="00397BC5" w:rsidRPr="008E546E" w:rsidRDefault="00397BC5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</w:p>
    <w:p w:rsidR="0012332A" w:rsidRDefault="0012332A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 w:rsidRPr="00037539">
        <w:rPr>
          <w:b/>
          <w:sz w:val="24"/>
          <w:szCs w:val="24"/>
        </w:rPr>
        <w:t xml:space="preserve">“F-TRAC” </w:t>
      </w:r>
      <w:r w:rsidRPr="00037539">
        <w:rPr>
          <w:sz w:val="24"/>
          <w:szCs w:val="24"/>
        </w:rPr>
        <w:t>means “F-TRAC” as defined</w:t>
      </w:r>
      <w:r w:rsidRPr="00037539">
        <w:rPr>
          <w:b/>
          <w:sz w:val="24"/>
          <w:szCs w:val="24"/>
        </w:rPr>
        <w:t xml:space="preserve"> </w:t>
      </w:r>
      <w:r w:rsidRPr="00037539">
        <w:rPr>
          <w:sz w:val="24"/>
          <w:szCs w:val="24"/>
        </w:rPr>
        <w:t xml:space="preserve">under </w:t>
      </w:r>
      <w:proofErr w:type="spellStart"/>
      <w:r w:rsidRPr="00037539">
        <w:rPr>
          <w:sz w:val="24"/>
          <w:szCs w:val="24"/>
        </w:rPr>
        <w:t>Clearcorp</w:t>
      </w:r>
      <w:proofErr w:type="spellEnd"/>
      <w:r w:rsidRPr="00037539">
        <w:rPr>
          <w:sz w:val="24"/>
          <w:szCs w:val="24"/>
        </w:rPr>
        <w:t xml:space="preserve"> F-TRAC Rules.</w:t>
      </w:r>
    </w:p>
    <w:p w:rsidR="002C5F75" w:rsidRPr="00037539" w:rsidRDefault="002C5F75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</w:p>
    <w:p w:rsidR="0012332A" w:rsidRDefault="002C5F75" w:rsidP="00052E8E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 w:rsidRPr="008E546E">
        <w:rPr>
          <w:b/>
          <w:sz w:val="24"/>
          <w:szCs w:val="24"/>
        </w:rPr>
        <w:t>“IRDA”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means the Insurance Regulatory and Development Authority of India</w:t>
      </w:r>
      <w:r w:rsidR="002B3328">
        <w:rPr>
          <w:sz w:val="24"/>
          <w:szCs w:val="24"/>
        </w:rPr>
        <w:t xml:space="preserve"> </w:t>
      </w:r>
      <w:r w:rsidR="002B3328" w:rsidRPr="002B3328">
        <w:rPr>
          <w:sz w:val="24"/>
          <w:szCs w:val="24"/>
        </w:rPr>
        <w:t>established under sub-section (1) of section 3 of the Insurance Regulatory and Development Authority Act, 1999</w:t>
      </w:r>
      <w:r w:rsidR="00113090">
        <w:rPr>
          <w:sz w:val="24"/>
          <w:szCs w:val="24"/>
        </w:rPr>
        <w:t>.</w:t>
      </w:r>
    </w:p>
    <w:p w:rsidR="002B3328" w:rsidRDefault="002B3328" w:rsidP="00052E8E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</w:p>
    <w:p w:rsidR="00113090" w:rsidRPr="000E16BC" w:rsidRDefault="000E16BC" w:rsidP="00052E8E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 w:rsidRPr="008E546E">
        <w:rPr>
          <w:b/>
          <w:sz w:val="24"/>
          <w:szCs w:val="24"/>
        </w:rPr>
        <w:t>“NCDs”</w:t>
      </w:r>
      <w:r w:rsidRPr="000E16BC">
        <w:rPr>
          <w:sz w:val="24"/>
          <w:szCs w:val="24"/>
        </w:rPr>
        <w:t xml:space="preserve"> means </w:t>
      </w:r>
      <w:r w:rsidRPr="008E546E">
        <w:rPr>
          <w:sz w:val="24"/>
          <w:szCs w:val="24"/>
        </w:rPr>
        <w:t>Non-Convertible Debentures</w:t>
      </w:r>
      <w:r w:rsidR="004A08E0">
        <w:rPr>
          <w:sz w:val="24"/>
          <w:szCs w:val="24"/>
        </w:rPr>
        <w:t>.</w:t>
      </w:r>
    </w:p>
    <w:p w:rsidR="000E16BC" w:rsidRDefault="000E16BC" w:rsidP="00052E8E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</w:p>
    <w:p w:rsidR="00113090" w:rsidRDefault="00113090" w:rsidP="00052E8E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  <w:lang w:val="en-IN"/>
        </w:rPr>
      </w:pPr>
      <w:r w:rsidRPr="008E546E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PFRDA</w:t>
      </w:r>
      <w:r w:rsidRPr="008E546E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means </w:t>
      </w:r>
      <w:r w:rsidRPr="00113090">
        <w:rPr>
          <w:sz w:val="24"/>
          <w:szCs w:val="24"/>
          <w:lang w:val="en-IN"/>
        </w:rPr>
        <w:t>Pension Fund Regulatory and Development Authority</w:t>
      </w:r>
      <w:r w:rsidR="00707010">
        <w:rPr>
          <w:sz w:val="24"/>
          <w:szCs w:val="24"/>
          <w:lang w:val="en-IN"/>
        </w:rPr>
        <w:t xml:space="preserve"> </w:t>
      </w:r>
      <w:r w:rsidR="002B3328" w:rsidRPr="002B3328">
        <w:rPr>
          <w:sz w:val="24"/>
          <w:szCs w:val="24"/>
          <w:lang w:val="en-IN"/>
        </w:rPr>
        <w:t xml:space="preserve">under sub-section (1) of section 3 the Pension Fund Regulatory and </w:t>
      </w:r>
      <w:r w:rsidR="002B3328" w:rsidRPr="002B3328">
        <w:rPr>
          <w:sz w:val="24"/>
          <w:szCs w:val="24"/>
          <w:lang w:val="en-IN"/>
        </w:rPr>
        <w:tab/>
        <w:t xml:space="preserve">Development Act, </w:t>
      </w:r>
      <w:r w:rsidR="002B3328">
        <w:rPr>
          <w:sz w:val="24"/>
          <w:szCs w:val="24"/>
          <w:lang w:val="en-IN"/>
        </w:rPr>
        <w:t>2013</w:t>
      </w:r>
      <w:r w:rsidR="002670DD">
        <w:rPr>
          <w:sz w:val="24"/>
          <w:szCs w:val="24"/>
          <w:lang w:val="en-IN"/>
        </w:rPr>
        <w:t>.</w:t>
      </w:r>
    </w:p>
    <w:p w:rsidR="00113090" w:rsidRPr="00052E8E" w:rsidRDefault="00113090" w:rsidP="00052E8E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</w:p>
    <w:p w:rsidR="00471815" w:rsidRPr="00037539" w:rsidRDefault="00471815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 w:rsidRPr="00037539">
        <w:rPr>
          <w:b/>
          <w:sz w:val="24"/>
          <w:szCs w:val="24"/>
        </w:rPr>
        <w:t xml:space="preserve">“RBI” </w:t>
      </w:r>
      <w:r w:rsidRPr="00037539">
        <w:rPr>
          <w:sz w:val="24"/>
          <w:szCs w:val="24"/>
        </w:rPr>
        <w:t>shall mean the Reserve Bank of India as constituted under section 3 of the Reserve Bank of India Act, 1934.</w:t>
      </w:r>
    </w:p>
    <w:p w:rsidR="001A3BF9" w:rsidRDefault="001A3BF9" w:rsidP="006A3C23">
      <w:pPr>
        <w:autoSpaceDE w:val="0"/>
        <w:autoSpaceDN w:val="0"/>
        <w:adjustRightInd w:val="0"/>
        <w:spacing w:line="288" w:lineRule="auto"/>
        <w:ind w:left="720"/>
        <w:rPr>
          <w:b/>
          <w:sz w:val="24"/>
          <w:szCs w:val="24"/>
        </w:rPr>
      </w:pPr>
    </w:p>
    <w:p w:rsidR="008E3CD7" w:rsidRDefault="008E3CD7" w:rsidP="006A3C23">
      <w:pPr>
        <w:autoSpaceDE w:val="0"/>
        <w:autoSpaceDN w:val="0"/>
        <w:adjustRightInd w:val="0"/>
        <w:spacing w:line="288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="006D4D4A">
        <w:rPr>
          <w:b/>
          <w:sz w:val="24"/>
          <w:szCs w:val="24"/>
        </w:rPr>
        <w:t>Relevant</w:t>
      </w:r>
      <w:r>
        <w:rPr>
          <w:b/>
          <w:sz w:val="24"/>
          <w:szCs w:val="24"/>
        </w:rPr>
        <w:t xml:space="preserve"> Regulator” </w:t>
      </w:r>
      <w:r w:rsidRPr="008E546E">
        <w:rPr>
          <w:sz w:val="24"/>
          <w:szCs w:val="24"/>
        </w:rPr>
        <w:t>means RBI</w:t>
      </w:r>
      <w:r>
        <w:rPr>
          <w:sz w:val="24"/>
          <w:szCs w:val="24"/>
        </w:rPr>
        <w:t xml:space="preserve">, SEBI, IRDA and/or PFRDA, </w:t>
      </w:r>
      <w:r w:rsidR="00695CEF">
        <w:rPr>
          <w:sz w:val="24"/>
          <w:szCs w:val="24"/>
        </w:rPr>
        <w:t xml:space="preserve">or any other regulator </w:t>
      </w:r>
      <w:r>
        <w:rPr>
          <w:sz w:val="24"/>
          <w:szCs w:val="24"/>
        </w:rPr>
        <w:t>as the case may be.</w:t>
      </w:r>
    </w:p>
    <w:p w:rsidR="008E3CD7" w:rsidRPr="00037539" w:rsidRDefault="008E3CD7" w:rsidP="006A3C23">
      <w:pPr>
        <w:autoSpaceDE w:val="0"/>
        <w:autoSpaceDN w:val="0"/>
        <w:adjustRightInd w:val="0"/>
        <w:spacing w:line="288" w:lineRule="auto"/>
        <w:ind w:left="720"/>
        <w:rPr>
          <w:b/>
          <w:sz w:val="24"/>
          <w:szCs w:val="24"/>
        </w:rPr>
      </w:pPr>
    </w:p>
    <w:p w:rsidR="001A3BF9" w:rsidRPr="00037539" w:rsidRDefault="001A3BF9" w:rsidP="006A3C23">
      <w:pPr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  <w:r w:rsidRPr="00037539">
        <w:rPr>
          <w:b/>
          <w:sz w:val="24"/>
          <w:szCs w:val="24"/>
        </w:rPr>
        <w:t xml:space="preserve">“SEBI” </w:t>
      </w:r>
      <w:r w:rsidRPr="00037539">
        <w:rPr>
          <w:sz w:val="24"/>
          <w:szCs w:val="24"/>
        </w:rPr>
        <w:t>means the Securities Exchange Board of India as constituted under section 3 of Securities Exchange Board of India Act, 1992.</w:t>
      </w:r>
    </w:p>
    <w:p w:rsidR="005F306A" w:rsidRPr="00037539" w:rsidRDefault="005F306A" w:rsidP="006A3C23">
      <w:pPr>
        <w:tabs>
          <w:tab w:val="num" w:pos="720"/>
        </w:tabs>
        <w:autoSpaceDE w:val="0"/>
        <w:autoSpaceDN w:val="0"/>
        <w:adjustRightInd w:val="0"/>
        <w:spacing w:line="288" w:lineRule="auto"/>
        <w:ind w:left="720"/>
        <w:rPr>
          <w:sz w:val="24"/>
          <w:szCs w:val="24"/>
        </w:rPr>
      </w:pPr>
    </w:p>
    <w:p w:rsidR="00B55DB0" w:rsidRPr="00037539" w:rsidRDefault="00EF363A" w:rsidP="00037539">
      <w:pPr>
        <w:pStyle w:val="ListParagraph"/>
        <w:numPr>
          <w:ilvl w:val="0"/>
          <w:numId w:val="5"/>
        </w:numPr>
        <w:spacing w:after="0" w:line="288" w:lineRule="auto"/>
        <w:ind w:left="720" w:hanging="720"/>
        <w:contextualSpacing w:val="0"/>
        <w:jc w:val="both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</w:rPr>
        <w:t>The Participant</w:t>
      </w:r>
      <w:r w:rsidR="001D4879" w:rsidRPr="00037539">
        <w:rPr>
          <w:rFonts w:ascii="Times New Roman" w:hAnsi="Times New Roman"/>
          <w:sz w:val="24"/>
          <w:szCs w:val="24"/>
        </w:rPr>
        <w:t xml:space="preserve"> represents and warrants that t</w:t>
      </w:r>
      <w:r w:rsidR="00AC3620" w:rsidRPr="00037539">
        <w:rPr>
          <w:rFonts w:ascii="Times New Roman" w:hAnsi="Times New Roman"/>
          <w:sz w:val="24"/>
          <w:szCs w:val="24"/>
        </w:rPr>
        <w:t>he</w:t>
      </w:r>
      <w:r w:rsidR="00B55DB0" w:rsidRPr="00037539">
        <w:rPr>
          <w:rFonts w:ascii="Times New Roman" w:hAnsi="Times New Roman"/>
          <w:sz w:val="24"/>
          <w:szCs w:val="24"/>
        </w:rPr>
        <w:t xml:space="preserve"> </w:t>
      </w:r>
      <w:r w:rsidR="00AC3620" w:rsidRPr="00037539">
        <w:rPr>
          <w:rFonts w:ascii="Times New Roman" w:hAnsi="Times New Roman"/>
          <w:sz w:val="24"/>
          <w:szCs w:val="24"/>
        </w:rPr>
        <w:t>Agreement</w:t>
      </w:r>
      <w:r w:rsidR="00476C5F" w:rsidRPr="00037539">
        <w:rPr>
          <w:rFonts w:ascii="Times New Roman" w:hAnsi="Times New Roman"/>
          <w:sz w:val="24"/>
          <w:szCs w:val="24"/>
        </w:rPr>
        <w:t xml:space="preserve"> </w:t>
      </w:r>
      <w:r w:rsidR="00AC3620" w:rsidRPr="00037539">
        <w:rPr>
          <w:rFonts w:ascii="Times New Roman" w:hAnsi="Times New Roman"/>
          <w:sz w:val="24"/>
          <w:szCs w:val="24"/>
        </w:rPr>
        <w:t xml:space="preserve">is legal, valid </w:t>
      </w:r>
      <w:r w:rsidR="00B55DB0" w:rsidRPr="00037539">
        <w:rPr>
          <w:rFonts w:ascii="Times New Roman" w:hAnsi="Times New Roman"/>
          <w:sz w:val="24"/>
          <w:szCs w:val="24"/>
        </w:rPr>
        <w:t>and binding as to the terms of the Deal</w:t>
      </w:r>
      <w:r w:rsidR="004C7986" w:rsidRPr="00037539">
        <w:rPr>
          <w:rFonts w:ascii="Times New Roman" w:hAnsi="Times New Roman"/>
          <w:sz w:val="24"/>
          <w:szCs w:val="24"/>
        </w:rPr>
        <w:t>(</w:t>
      </w:r>
      <w:r w:rsidR="00B55DB0" w:rsidRPr="00037539">
        <w:rPr>
          <w:rFonts w:ascii="Times New Roman" w:hAnsi="Times New Roman"/>
          <w:sz w:val="24"/>
          <w:szCs w:val="24"/>
        </w:rPr>
        <w:t>s</w:t>
      </w:r>
      <w:r w:rsidR="004C7986" w:rsidRPr="00037539">
        <w:rPr>
          <w:rFonts w:ascii="Times New Roman" w:hAnsi="Times New Roman"/>
          <w:sz w:val="24"/>
          <w:szCs w:val="24"/>
        </w:rPr>
        <w:t>)</w:t>
      </w:r>
      <w:r w:rsidR="00B55DB0" w:rsidRPr="00037539">
        <w:rPr>
          <w:rFonts w:ascii="Times New Roman" w:hAnsi="Times New Roman"/>
          <w:sz w:val="24"/>
          <w:szCs w:val="24"/>
        </w:rPr>
        <w:t xml:space="preserve"> to which this Agreement relates</w:t>
      </w:r>
      <w:r w:rsidR="00B2681A" w:rsidRPr="00037539">
        <w:rPr>
          <w:rFonts w:ascii="Times New Roman" w:hAnsi="Times New Roman"/>
          <w:sz w:val="24"/>
          <w:szCs w:val="24"/>
        </w:rPr>
        <w:t xml:space="preserve"> and the obligations thereunder are enforceable against such Participant in accordance with the terms of the Agreement</w:t>
      </w:r>
      <w:r w:rsidR="00B55DB0" w:rsidRPr="00037539">
        <w:rPr>
          <w:rFonts w:ascii="Times New Roman" w:hAnsi="Times New Roman"/>
          <w:sz w:val="24"/>
          <w:szCs w:val="24"/>
        </w:rPr>
        <w:t xml:space="preserve">.  </w:t>
      </w:r>
    </w:p>
    <w:p w:rsidR="00F405A1" w:rsidRPr="00037539" w:rsidRDefault="00F405A1" w:rsidP="00037539">
      <w:pPr>
        <w:pStyle w:val="ListParagraph"/>
        <w:tabs>
          <w:tab w:val="left" w:pos="426"/>
          <w:tab w:val="left" w:pos="709"/>
          <w:tab w:val="left" w:pos="851"/>
          <w:tab w:val="left" w:pos="1134"/>
        </w:tabs>
        <w:spacing w:after="0" w:line="288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bidi="hi-IN"/>
        </w:rPr>
      </w:pPr>
    </w:p>
    <w:p w:rsidR="00F405A1" w:rsidRPr="00037539" w:rsidRDefault="00F405A1" w:rsidP="00037539">
      <w:pPr>
        <w:pStyle w:val="ListParagraph"/>
        <w:numPr>
          <w:ilvl w:val="0"/>
          <w:numId w:val="5"/>
        </w:numPr>
        <w:spacing w:after="0" w:line="288" w:lineRule="auto"/>
        <w:ind w:left="720" w:hanging="720"/>
        <w:contextualSpacing w:val="0"/>
        <w:jc w:val="both"/>
        <w:rPr>
          <w:rFonts w:ascii="Times New Roman" w:hAnsi="Times New Roman"/>
          <w:sz w:val="24"/>
          <w:szCs w:val="24"/>
          <w:lang w:bidi="hi-IN"/>
        </w:rPr>
      </w:pPr>
      <w:r w:rsidRPr="00037539">
        <w:rPr>
          <w:rFonts w:ascii="Times New Roman" w:hAnsi="Times New Roman"/>
          <w:sz w:val="24"/>
          <w:szCs w:val="24"/>
          <w:lang w:bidi="hi-IN"/>
        </w:rPr>
        <w:t>The Agreement may be executed by the Participants in separate counterparts, each of which when so executed being deemed an original hereof.</w:t>
      </w:r>
    </w:p>
    <w:p w:rsidR="00B55DB0" w:rsidRPr="00037539" w:rsidRDefault="00B55DB0" w:rsidP="00037539">
      <w:pPr>
        <w:autoSpaceDE w:val="0"/>
        <w:autoSpaceDN w:val="0"/>
        <w:adjustRightInd w:val="0"/>
        <w:spacing w:line="288" w:lineRule="auto"/>
        <w:rPr>
          <w:sz w:val="24"/>
          <w:szCs w:val="24"/>
          <w:lang w:bidi="hi-IN"/>
        </w:rPr>
      </w:pPr>
    </w:p>
    <w:p w:rsidR="00B55DB0" w:rsidRPr="00037539" w:rsidRDefault="00DD005E" w:rsidP="00037539">
      <w:pPr>
        <w:pStyle w:val="ListParagraph"/>
        <w:numPr>
          <w:ilvl w:val="0"/>
          <w:numId w:val="5"/>
        </w:numPr>
        <w:spacing w:after="0" w:line="288" w:lineRule="auto"/>
        <w:ind w:left="720" w:hanging="720"/>
        <w:contextualSpacing w:val="0"/>
        <w:jc w:val="both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B55DB0" w:rsidRPr="00037539">
        <w:rPr>
          <w:rFonts w:ascii="Times New Roman" w:hAnsi="Times New Roman"/>
          <w:sz w:val="24"/>
          <w:szCs w:val="24"/>
        </w:rPr>
        <w:t>Participant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>, hereby agree</w:t>
      </w:r>
      <w:r w:rsidR="007238C0" w:rsidRPr="00037539">
        <w:rPr>
          <w:rFonts w:ascii="Times New Roman" w:hAnsi="Times New Roman"/>
          <w:sz w:val="24"/>
          <w:szCs w:val="24"/>
          <w:lang w:bidi="hi-IN"/>
        </w:rPr>
        <w:t>s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 that where </w:t>
      </w:r>
      <w:r w:rsidR="004C7986" w:rsidRPr="00037539">
        <w:rPr>
          <w:rFonts w:ascii="Times New Roman" w:hAnsi="Times New Roman"/>
          <w:sz w:val="24"/>
          <w:szCs w:val="24"/>
          <w:lang w:bidi="hi-IN"/>
        </w:rPr>
        <w:t xml:space="preserve">such </w:t>
      </w:r>
      <w:r>
        <w:rPr>
          <w:rFonts w:ascii="Times New Roman" w:hAnsi="Times New Roman"/>
          <w:sz w:val="24"/>
          <w:szCs w:val="24"/>
          <w:lang w:bidi="hi-IN"/>
        </w:rPr>
        <w:t xml:space="preserve">Participant </w:t>
      </w:r>
      <w:r w:rsidR="004C7986" w:rsidRPr="00037539">
        <w:rPr>
          <w:rFonts w:ascii="Times New Roman" w:hAnsi="Times New Roman"/>
          <w:sz w:val="24"/>
          <w:szCs w:val="24"/>
          <w:lang w:bidi="hi-IN"/>
        </w:rPr>
        <w:t>has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 entered into </w:t>
      </w:r>
      <w:r w:rsidR="00476C5F" w:rsidRPr="00037539">
        <w:rPr>
          <w:rFonts w:ascii="Times New Roman" w:hAnsi="Times New Roman"/>
          <w:sz w:val="24"/>
          <w:szCs w:val="24"/>
          <w:lang w:bidi="hi-IN"/>
        </w:rPr>
        <w:t>s</w:t>
      </w:r>
      <w:r w:rsidR="00B55DB0" w:rsidRPr="00037539">
        <w:rPr>
          <w:rFonts w:ascii="Times New Roman" w:hAnsi="Times New Roman"/>
          <w:sz w:val="24"/>
          <w:szCs w:val="24"/>
        </w:rPr>
        <w:t xml:space="preserve">econdary market OTC </w:t>
      </w:r>
      <w:r w:rsidR="00060528" w:rsidRPr="00037539">
        <w:rPr>
          <w:rFonts w:ascii="Times New Roman" w:hAnsi="Times New Roman"/>
          <w:sz w:val="24"/>
          <w:szCs w:val="24"/>
        </w:rPr>
        <w:t>D</w:t>
      </w:r>
      <w:r w:rsidR="00B55DB0" w:rsidRPr="00037539">
        <w:rPr>
          <w:rFonts w:ascii="Times New Roman" w:hAnsi="Times New Roman"/>
          <w:sz w:val="24"/>
          <w:szCs w:val="24"/>
        </w:rPr>
        <w:t>eal</w:t>
      </w:r>
      <w:r w:rsidR="00476C5F" w:rsidRPr="00037539">
        <w:rPr>
          <w:rFonts w:ascii="Times New Roman" w:hAnsi="Times New Roman"/>
          <w:sz w:val="24"/>
          <w:szCs w:val="24"/>
        </w:rPr>
        <w:t>(s)</w:t>
      </w:r>
      <w:r w:rsidR="00B55DB0" w:rsidRPr="00037539">
        <w:rPr>
          <w:rFonts w:ascii="Times New Roman" w:hAnsi="Times New Roman"/>
          <w:sz w:val="24"/>
          <w:szCs w:val="24"/>
        </w:rPr>
        <w:t xml:space="preserve"> </w:t>
      </w:r>
      <w:r w:rsidR="0065407B" w:rsidRPr="00037539">
        <w:rPr>
          <w:rFonts w:ascii="Times New Roman" w:hAnsi="Times New Roman"/>
          <w:sz w:val="24"/>
          <w:szCs w:val="24"/>
        </w:rPr>
        <w:t xml:space="preserve">which </w:t>
      </w:r>
      <w:r w:rsidR="006613E7" w:rsidRPr="00037539">
        <w:rPr>
          <w:rFonts w:ascii="Times New Roman" w:hAnsi="Times New Roman"/>
          <w:sz w:val="24"/>
          <w:szCs w:val="24"/>
        </w:rPr>
        <w:t>is</w:t>
      </w:r>
      <w:r w:rsidR="00476C5F" w:rsidRPr="00037539">
        <w:rPr>
          <w:rFonts w:ascii="Times New Roman" w:hAnsi="Times New Roman"/>
          <w:sz w:val="24"/>
          <w:szCs w:val="24"/>
        </w:rPr>
        <w:t>/are</w:t>
      </w:r>
      <w:r w:rsidR="0065407B" w:rsidRPr="00037539">
        <w:rPr>
          <w:rFonts w:ascii="Times New Roman" w:hAnsi="Times New Roman"/>
          <w:sz w:val="24"/>
          <w:szCs w:val="24"/>
        </w:rPr>
        <w:t xml:space="preserve"> eligible for reporting on F-TRAC 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and the </w:t>
      </w:r>
      <w:r w:rsidR="006613E7" w:rsidRPr="00037539">
        <w:rPr>
          <w:rFonts w:ascii="Times New Roman" w:hAnsi="Times New Roman"/>
          <w:sz w:val="24"/>
          <w:szCs w:val="24"/>
          <w:lang w:bidi="hi-IN"/>
        </w:rPr>
        <w:t>details in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 respect of </w:t>
      </w:r>
      <w:r w:rsidR="006613E7" w:rsidRPr="00037539">
        <w:rPr>
          <w:rFonts w:ascii="Times New Roman" w:hAnsi="Times New Roman"/>
          <w:sz w:val="24"/>
          <w:szCs w:val="24"/>
          <w:lang w:bidi="hi-IN"/>
        </w:rPr>
        <w:t>such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060528" w:rsidRPr="00037539">
        <w:rPr>
          <w:rFonts w:ascii="Times New Roman" w:hAnsi="Times New Roman"/>
          <w:sz w:val="24"/>
          <w:szCs w:val="24"/>
          <w:lang w:bidi="hi-IN"/>
        </w:rPr>
        <w:t>D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>eal</w:t>
      </w:r>
      <w:r w:rsidR="00476C5F" w:rsidRPr="00037539">
        <w:rPr>
          <w:rFonts w:ascii="Times New Roman" w:hAnsi="Times New Roman"/>
          <w:sz w:val="24"/>
          <w:szCs w:val="24"/>
          <w:lang w:bidi="hi-IN"/>
        </w:rPr>
        <w:t>(s)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476C5F" w:rsidRPr="00037539">
        <w:rPr>
          <w:rFonts w:ascii="Times New Roman" w:hAnsi="Times New Roman"/>
          <w:sz w:val="24"/>
          <w:szCs w:val="24"/>
          <w:lang w:bidi="hi-IN"/>
        </w:rPr>
        <w:t>is/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>are</w:t>
      </w:r>
      <w:r w:rsidR="00034499">
        <w:rPr>
          <w:rFonts w:ascii="Times New Roman" w:hAnsi="Times New Roman"/>
          <w:sz w:val="24"/>
          <w:szCs w:val="24"/>
          <w:lang w:bidi="hi-IN"/>
        </w:rPr>
        <w:t xml:space="preserve"> duly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 reported by the respective </w:t>
      </w:r>
      <w:r w:rsidR="00476C5F" w:rsidRPr="00037539">
        <w:rPr>
          <w:rFonts w:ascii="Times New Roman" w:hAnsi="Times New Roman"/>
          <w:sz w:val="24"/>
          <w:szCs w:val="24"/>
          <w:lang w:bidi="hi-IN"/>
        </w:rPr>
        <w:t>P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>articipants</w:t>
      </w:r>
      <w:r w:rsidR="005A28D1" w:rsidRPr="005A28D1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5A28D1" w:rsidRPr="00E708FE">
        <w:rPr>
          <w:rFonts w:ascii="Times New Roman" w:hAnsi="Times New Roman"/>
          <w:sz w:val="24"/>
          <w:szCs w:val="24"/>
          <w:lang w:bidi="hi-IN"/>
        </w:rPr>
        <w:t>on F-TRAC</w:t>
      </w:r>
      <w:r w:rsidR="005A28D1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5A28D1" w:rsidRPr="00E708FE">
        <w:rPr>
          <w:rFonts w:ascii="Times New Roman" w:hAnsi="Times New Roman"/>
          <w:sz w:val="24"/>
          <w:szCs w:val="24"/>
          <w:lang w:bidi="hi-IN"/>
        </w:rPr>
        <w:t xml:space="preserve">and have </w:t>
      </w:r>
      <w:r w:rsidR="000F2431">
        <w:rPr>
          <w:rFonts w:ascii="Times New Roman" w:hAnsi="Times New Roman"/>
          <w:sz w:val="24"/>
          <w:szCs w:val="24"/>
          <w:lang w:bidi="hi-IN"/>
        </w:rPr>
        <w:t xml:space="preserve">been </w:t>
      </w:r>
      <w:r w:rsidR="005A28D1" w:rsidRPr="00E708FE">
        <w:rPr>
          <w:rFonts w:ascii="Times New Roman" w:hAnsi="Times New Roman"/>
          <w:sz w:val="24"/>
          <w:szCs w:val="24"/>
          <w:lang w:bidi="hi-IN"/>
        </w:rPr>
        <w:t xml:space="preserve">matched with the deal particulars reported by the respective </w:t>
      </w:r>
      <w:r w:rsidR="0052112D" w:rsidRPr="00E708FE">
        <w:rPr>
          <w:rFonts w:ascii="Times New Roman" w:hAnsi="Times New Roman"/>
          <w:sz w:val="24"/>
          <w:szCs w:val="24"/>
          <w:lang w:bidi="hi-IN"/>
        </w:rPr>
        <w:t xml:space="preserve">counterparty </w:t>
      </w:r>
      <w:r w:rsidR="005A28D1" w:rsidRPr="00E708FE">
        <w:rPr>
          <w:rFonts w:ascii="Times New Roman" w:hAnsi="Times New Roman"/>
          <w:sz w:val="24"/>
          <w:szCs w:val="24"/>
          <w:lang w:bidi="hi-IN"/>
        </w:rPr>
        <w:t>after successful requisite validations by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 F-TRAC</w:t>
      </w:r>
      <w:r w:rsidR="00060528" w:rsidRPr="00037539">
        <w:rPr>
          <w:rFonts w:ascii="Times New Roman" w:hAnsi="Times New Roman"/>
          <w:sz w:val="24"/>
          <w:szCs w:val="24"/>
          <w:lang w:bidi="hi-IN"/>
        </w:rPr>
        <w:t>, a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914B9D" w:rsidRPr="00037539">
        <w:rPr>
          <w:rFonts w:ascii="Times New Roman" w:hAnsi="Times New Roman"/>
          <w:sz w:val="24"/>
          <w:szCs w:val="24"/>
          <w:lang w:bidi="hi-IN"/>
        </w:rPr>
        <w:t>n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otification from F-TRAC that the </w:t>
      </w:r>
      <w:r w:rsidR="00060528" w:rsidRPr="00037539">
        <w:rPr>
          <w:rFonts w:ascii="Times New Roman" w:hAnsi="Times New Roman"/>
          <w:sz w:val="24"/>
          <w:szCs w:val="24"/>
          <w:lang w:bidi="hi-IN"/>
        </w:rPr>
        <w:t>D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>eal</w:t>
      </w:r>
      <w:r w:rsidR="00476C5F" w:rsidRPr="00037539">
        <w:rPr>
          <w:rFonts w:ascii="Times New Roman" w:hAnsi="Times New Roman"/>
          <w:sz w:val="24"/>
          <w:szCs w:val="24"/>
          <w:lang w:bidi="hi-IN"/>
        </w:rPr>
        <w:t>(s)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 is</w:t>
      </w:r>
      <w:r w:rsidR="00476C5F" w:rsidRPr="00037539">
        <w:rPr>
          <w:rFonts w:ascii="Times New Roman" w:hAnsi="Times New Roman"/>
          <w:sz w:val="24"/>
          <w:szCs w:val="24"/>
          <w:lang w:bidi="hi-IN"/>
        </w:rPr>
        <w:t>/are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 matched and the </w:t>
      </w:r>
      <w:r w:rsidR="00060528" w:rsidRPr="00037539">
        <w:rPr>
          <w:rFonts w:ascii="Times New Roman" w:hAnsi="Times New Roman"/>
          <w:sz w:val="24"/>
          <w:szCs w:val="24"/>
          <w:lang w:bidi="hi-IN"/>
        </w:rPr>
        <w:t>D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>eal</w:t>
      </w:r>
      <w:r w:rsidR="00476C5F" w:rsidRPr="00037539">
        <w:rPr>
          <w:rFonts w:ascii="Times New Roman" w:hAnsi="Times New Roman"/>
          <w:sz w:val="24"/>
          <w:szCs w:val="24"/>
          <w:lang w:bidi="hi-IN"/>
        </w:rPr>
        <w:t>(s)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 then being reflected in </w:t>
      </w:r>
      <w:r w:rsidR="00476C5F" w:rsidRPr="00037539">
        <w:rPr>
          <w:rFonts w:ascii="Times New Roman" w:hAnsi="Times New Roman"/>
          <w:b/>
          <w:sz w:val="24"/>
          <w:szCs w:val="24"/>
          <w:lang w:bidi="hi-IN"/>
        </w:rPr>
        <w:t>“Matched Deal</w:t>
      </w:r>
      <w:r w:rsidR="00060528" w:rsidRPr="00037539">
        <w:rPr>
          <w:rFonts w:ascii="Times New Roman" w:hAnsi="Times New Roman"/>
          <w:b/>
          <w:sz w:val="24"/>
          <w:szCs w:val="24"/>
          <w:lang w:bidi="hi-IN"/>
        </w:rPr>
        <w:t>s</w:t>
      </w:r>
      <w:r w:rsidR="00476C5F" w:rsidRPr="00037539">
        <w:rPr>
          <w:rFonts w:ascii="Times New Roman" w:hAnsi="Times New Roman"/>
          <w:b/>
          <w:sz w:val="24"/>
          <w:szCs w:val="24"/>
          <w:lang w:bidi="hi-IN"/>
        </w:rPr>
        <w:t xml:space="preserve">” Query of the </w:t>
      </w:r>
      <w:r w:rsidR="00B55DB0" w:rsidRPr="00037539">
        <w:rPr>
          <w:rFonts w:ascii="Times New Roman" w:hAnsi="Times New Roman"/>
          <w:b/>
          <w:sz w:val="24"/>
          <w:szCs w:val="24"/>
          <w:lang w:bidi="hi-IN"/>
        </w:rPr>
        <w:t>respective segment</w:t>
      </w:r>
      <w:r w:rsidR="006E3E4D" w:rsidRPr="00037539">
        <w:rPr>
          <w:rFonts w:ascii="Times New Roman" w:hAnsi="Times New Roman"/>
          <w:b/>
          <w:sz w:val="24"/>
          <w:szCs w:val="24"/>
          <w:lang w:bidi="hi-IN"/>
        </w:rPr>
        <w:t xml:space="preserve"> of F-TRAC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, shall constitute, as between such </w:t>
      </w:r>
      <w:r w:rsidR="006E3E4D" w:rsidRPr="00037539">
        <w:rPr>
          <w:rFonts w:ascii="Times New Roman" w:hAnsi="Times New Roman"/>
          <w:sz w:val="24"/>
          <w:szCs w:val="24"/>
          <w:lang w:bidi="hi-IN"/>
        </w:rPr>
        <w:t>P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articipants, a </w:t>
      </w:r>
      <w:r w:rsidR="00665D2A" w:rsidRPr="00037539">
        <w:rPr>
          <w:rFonts w:ascii="Times New Roman" w:hAnsi="Times New Roman"/>
          <w:sz w:val="24"/>
          <w:szCs w:val="24"/>
          <w:lang w:bidi="hi-IN"/>
        </w:rPr>
        <w:t>C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onfirmation by respective </w:t>
      </w:r>
      <w:r w:rsidR="006E3E4D" w:rsidRPr="00037539">
        <w:rPr>
          <w:rFonts w:ascii="Times New Roman" w:hAnsi="Times New Roman"/>
          <w:sz w:val="24"/>
          <w:szCs w:val="24"/>
          <w:lang w:bidi="hi-IN"/>
        </w:rPr>
        <w:t>P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>a</w:t>
      </w:r>
      <w:r w:rsidR="00060528" w:rsidRPr="00037539">
        <w:rPr>
          <w:rFonts w:ascii="Times New Roman" w:hAnsi="Times New Roman"/>
          <w:sz w:val="24"/>
          <w:szCs w:val="24"/>
          <w:lang w:bidi="hi-IN"/>
        </w:rPr>
        <w:t>rticipants of each term of the D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>eal</w:t>
      </w:r>
      <w:r w:rsidR="006E3E4D" w:rsidRPr="00037539">
        <w:rPr>
          <w:rFonts w:ascii="Times New Roman" w:hAnsi="Times New Roman"/>
          <w:sz w:val="24"/>
          <w:szCs w:val="24"/>
          <w:lang w:bidi="hi-IN"/>
        </w:rPr>
        <w:t>(s)</w:t>
      </w:r>
      <w:r w:rsidR="00B55DB0" w:rsidRPr="00037539">
        <w:rPr>
          <w:rFonts w:ascii="Times New Roman" w:hAnsi="Times New Roman"/>
          <w:sz w:val="24"/>
          <w:szCs w:val="24"/>
          <w:lang w:bidi="hi-IN"/>
        </w:rPr>
        <w:t xml:space="preserve"> so matched by F-TRAC. </w:t>
      </w:r>
    </w:p>
    <w:p w:rsidR="00B55DB0" w:rsidRPr="00037539" w:rsidRDefault="00B55DB0" w:rsidP="00037539">
      <w:pPr>
        <w:autoSpaceDE w:val="0"/>
        <w:autoSpaceDN w:val="0"/>
        <w:adjustRightInd w:val="0"/>
        <w:spacing w:line="288" w:lineRule="auto"/>
        <w:ind w:left="1170"/>
        <w:rPr>
          <w:sz w:val="24"/>
          <w:szCs w:val="24"/>
          <w:lang w:bidi="hi-IN"/>
        </w:rPr>
      </w:pPr>
    </w:p>
    <w:p w:rsidR="00CF7354" w:rsidRPr="00037539" w:rsidRDefault="00B55DB0" w:rsidP="00037539">
      <w:pPr>
        <w:pStyle w:val="ListParagraph"/>
        <w:numPr>
          <w:ilvl w:val="0"/>
          <w:numId w:val="5"/>
        </w:numPr>
        <w:spacing w:after="0" w:line="288" w:lineRule="auto"/>
        <w:ind w:left="720"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7539">
        <w:rPr>
          <w:rFonts w:ascii="Times New Roman" w:hAnsi="Times New Roman"/>
          <w:sz w:val="24"/>
          <w:szCs w:val="24"/>
          <w:lang w:bidi="hi-IN"/>
        </w:rPr>
        <w:t xml:space="preserve">The </w:t>
      </w:r>
      <w:r w:rsidR="006E3E4D" w:rsidRPr="00037539">
        <w:rPr>
          <w:rFonts w:ascii="Times New Roman" w:hAnsi="Times New Roman"/>
          <w:sz w:val="24"/>
          <w:szCs w:val="24"/>
          <w:lang w:bidi="hi-IN"/>
        </w:rPr>
        <w:t>A</w:t>
      </w:r>
      <w:r w:rsidRPr="00037539">
        <w:rPr>
          <w:rFonts w:ascii="Times New Roman" w:hAnsi="Times New Roman"/>
          <w:sz w:val="24"/>
          <w:szCs w:val="24"/>
          <w:lang w:bidi="hi-IN"/>
        </w:rPr>
        <w:t xml:space="preserve">greement shall be effective from </w:t>
      </w:r>
      <w:r w:rsidR="004D577A" w:rsidRPr="00037539">
        <w:rPr>
          <w:rFonts w:ascii="Times New Roman" w:hAnsi="Times New Roman"/>
          <w:sz w:val="24"/>
          <w:szCs w:val="24"/>
          <w:lang w:bidi="hi-IN"/>
        </w:rPr>
        <w:t xml:space="preserve">the date of execution of this Agreement </w:t>
      </w:r>
      <w:r w:rsidRPr="00037539">
        <w:rPr>
          <w:rFonts w:ascii="Times New Roman" w:hAnsi="Times New Roman"/>
          <w:sz w:val="24"/>
          <w:szCs w:val="24"/>
          <w:lang w:bidi="hi-IN"/>
        </w:rPr>
        <w:t xml:space="preserve">and shall apply to all </w:t>
      </w:r>
      <w:r w:rsidR="00060528" w:rsidRPr="00037539">
        <w:rPr>
          <w:rFonts w:ascii="Times New Roman" w:hAnsi="Times New Roman"/>
          <w:sz w:val="24"/>
          <w:szCs w:val="24"/>
          <w:lang w:bidi="hi-IN"/>
        </w:rPr>
        <w:t>D</w:t>
      </w:r>
      <w:r w:rsidRPr="00037539">
        <w:rPr>
          <w:rFonts w:ascii="Times New Roman" w:hAnsi="Times New Roman"/>
          <w:sz w:val="24"/>
          <w:szCs w:val="24"/>
          <w:lang w:bidi="hi-IN"/>
        </w:rPr>
        <w:t>eal</w:t>
      </w:r>
      <w:r w:rsidR="00060528" w:rsidRPr="00037539">
        <w:rPr>
          <w:rFonts w:ascii="Times New Roman" w:hAnsi="Times New Roman"/>
          <w:sz w:val="24"/>
          <w:szCs w:val="24"/>
          <w:lang w:bidi="hi-IN"/>
        </w:rPr>
        <w:t>(</w:t>
      </w:r>
      <w:r w:rsidRPr="00037539">
        <w:rPr>
          <w:rFonts w:ascii="Times New Roman" w:hAnsi="Times New Roman"/>
          <w:sz w:val="24"/>
          <w:szCs w:val="24"/>
          <w:lang w:bidi="hi-IN"/>
        </w:rPr>
        <w:t>s</w:t>
      </w:r>
      <w:r w:rsidR="00060528" w:rsidRPr="00037539">
        <w:rPr>
          <w:rFonts w:ascii="Times New Roman" w:hAnsi="Times New Roman"/>
          <w:sz w:val="24"/>
          <w:szCs w:val="24"/>
          <w:lang w:bidi="hi-IN"/>
        </w:rPr>
        <w:t>)</w:t>
      </w:r>
      <w:r w:rsidRPr="00037539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0F2431">
        <w:rPr>
          <w:rStyle w:val="DeltaViewInsertion"/>
          <w:rFonts w:ascii="Times New Roman" w:hAnsi="Times New Roman"/>
          <w:color w:val="auto"/>
          <w:sz w:val="24"/>
          <w:szCs w:val="24"/>
          <w:u w:val="none"/>
          <w:lang w:bidi="hi-IN"/>
        </w:rPr>
        <w:t>in</w:t>
      </w:r>
      <w:r w:rsidR="00695CEF" w:rsidRPr="008E546E">
        <w:rPr>
          <w:rStyle w:val="DeltaViewInsertion"/>
          <w:rFonts w:ascii="Times New Roman" w:hAnsi="Times New Roman"/>
          <w:color w:val="auto"/>
          <w:sz w:val="24"/>
          <w:szCs w:val="24"/>
          <w:u w:val="none"/>
          <w:lang w:bidi="hi-IN"/>
        </w:rPr>
        <w:t xml:space="preserve"> the eligible instruments for which </w:t>
      </w:r>
      <w:r w:rsidR="00695CEF">
        <w:rPr>
          <w:rStyle w:val="DeltaViewInsertion"/>
          <w:rFonts w:ascii="Times New Roman" w:hAnsi="Times New Roman"/>
          <w:color w:val="auto"/>
          <w:sz w:val="24"/>
          <w:szCs w:val="24"/>
          <w:u w:val="none"/>
          <w:lang w:bidi="hi-IN"/>
        </w:rPr>
        <w:t xml:space="preserve">Relevant </w:t>
      </w:r>
      <w:r w:rsidR="00695CEF" w:rsidRPr="00695CEF">
        <w:rPr>
          <w:rStyle w:val="DeltaViewInsertion"/>
          <w:rFonts w:ascii="Times New Roman" w:hAnsi="Times New Roman"/>
          <w:color w:val="auto"/>
          <w:sz w:val="24"/>
          <w:szCs w:val="24"/>
          <w:u w:val="none"/>
          <w:lang w:val="en-US" w:bidi="hi-IN"/>
        </w:rPr>
        <w:t xml:space="preserve">Regulator </w:t>
      </w:r>
      <w:r w:rsidR="00695CEF">
        <w:rPr>
          <w:rStyle w:val="DeltaViewInsertion"/>
          <w:rFonts w:ascii="Times New Roman" w:hAnsi="Times New Roman"/>
          <w:color w:val="auto"/>
          <w:sz w:val="24"/>
          <w:szCs w:val="24"/>
          <w:u w:val="none"/>
          <w:lang w:val="en-US" w:bidi="hi-IN"/>
        </w:rPr>
        <w:t xml:space="preserve">has </w:t>
      </w:r>
      <w:r w:rsidR="00695CEF" w:rsidRPr="008E546E">
        <w:rPr>
          <w:rStyle w:val="DeltaViewInsertion"/>
          <w:rFonts w:ascii="Times New Roman" w:hAnsi="Times New Roman"/>
          <w:color w:val="auto"/>
          <w:sz w:val="24"/>
          <w:szCs w:val="24"/>
          <w:u w:val="none"/>
          <w:lang w:val="en-US" w:bidi="hi-IN"/>
        </w:rPr>
        <w:t xml:space="preserve">accorded approval to the waiver of physical exchange of </w:t>
      </w:r>
      <w:r w:rsidR="009E4BF8">
        <w:rPr>
          <w:rStyle w:val="DeltaViewInsertion"/>
          <w:rFonts w:ascii="Times New Roman" w:hAnsi="Times New Roman"/>
          <w:color w:val="auto"/>
          <w:sz w:val="24"/>
          <w:szCs w:val="24"/>
          <w:u w:val="none"/>
          <w:lang w:val="en-US" w:bidi="hi-IN"/>
        </w:rPr>
        <w:t>C</w:t>
      </w:r>
      <w:r w:rsidR="00695CEF" w:rsidRPr="008E546E">
        <w:rPr>
          <w:rStyle w:val="DeltaViewInsertion"/>
          <w:rFonts w:ascii="Times New Roman" w:hAnsi="Times New Roman"/>
          <w:color w:val="auto"/>
          <w:sz w:val="24"/>
          <w:szCs w:val="24"/>
          <w:u w:val="none"/>
          <w:lang w:val="en-US" w:bidi="hi-IN"/>
        </w:rPr>
        <w:t xml:space="preserve">onfirmation </w:t>
      </w:r>
      <w:r w:rsidR="00695CEF" w:rsidRPr="008E546E">
        <w:rPr>
          <w:rStyle w:val="DeltaViewInsertion"/>
          <w:rFonts w:ascii="Times New Roman" w:hAnsi="Times New Roman"/>
          <w:color w:val="auto"/>
          <w:sz w:val="24"/>
          <w:szCs w:val="24"/>
          <w:u w:val="none"/>
          <w:lang w:bidi="hi-IN"/>
        </w:rPr>
        <w:t>and which are</w:t>
      </w:r>
      <w:r w:rsidR="00695CEF" w:rsidRPr="008E546E">
        <w:rPr>
          <w:rStyle w:val="DeltaViewInsertion"/>
          <w:rFonts w:ascii="Times New Roman" w:hAnsi="Times New Roman"/>
          <w:color w:val="auto"/>
          <w:sz w:val="24"/>
          <w:szCs w:val="24"/>
          <w:lang w:bidi="hi-IN"/>
        </w:rPr>
        <w:t xml:space="preserve"> </w:t>
      </w:r>
      <w:bookmarkStart w:id="3" w:name="_DV_M43"/>
      <w:bookmarkEnd w:id="3"/>
      <w:r w:rsidR="00695CEF" w:rsidRPr="008E546E">
        <w:rPr>
          <w:rFonts w:ascii="Times New Roman" w:hAnsi="Times New Roman"/>
          <w:sz w:val="24"/>
          <w:szCs w:val="24"/>
          <w:lang w:bidi="hi-IN"/>
        </w:rPr>
        <w:t xml:space="preserve"> </w:t>
      </w:r>
      <w:r w:rsidRPr="00037539">
        <w:rPr>
          <w:rFonts w:ascii="Times New Roman" w:hAnsi="Times New Roman"/>
          <w:sz w:val="24"/>
          <w:szCs w:val="24"/>
          <w:lang w:bidi="hi-IN"/>
        </w:rPr>
        <w:t xml:space="preserve">effected on or after this date and reported and matched on F-TRAC subject to </w:t>
      </w:r>
      <w:proofErr w:type="spellStart"/>
      <w:r w:rsidR="004D577A" w:rsidRPr="00037539">
        <w:rPr>
          <w:rFonts w:ascii="Times New Roman" w:hAnsi="Times New Roman"/>
          <w:sz w:val="24"/>
          <w:szCs w:val="24"/>
          <w:lang w:bidi="hi-IN"/>
        </w:rPr>
        <w:t>Clearcorp</w:t>
      </w:r>
      <w:proofErr w:type="spellEnd"/>
      <w:r w:rsidR="004D577A" w:rsidRPr="00037539">
        <w:rPr>
          <w:rFonts w:ascii="Times New Roman" w:hAnsi="Times New Roman"/>
          <w:sz w:val="24"/>
          <w:szCs w:val="24"/>
          <w:lang w:bidi="hi-IN"/>
        </w:rPr>
        <w:t xml:space="preserve"> F-TRAC Rules</w:t>
      </w:r>
      <w:r w:rsidRPr="00037539">
        <w:rPr>
          <w:rFonts w:ascii="Times New Roman" w:hAnsi="Times New Roman"/>
          <w:sz w:val="24"/>
          <w:szCs w:val="24"/>
          <w:lang w:bidi="hi-IN"/>
        </w:rPr>
        <w:t>.</w:t>
      </w:r>
    </w:p>
    <w:p w:rsidR="00DF4635" w:rsidRPr="00037539" w:rsidRDefault="00D51DE5" w:rsidP="00037539">
      <w:pPr>
        <w:pStyle w:val="ListParagraph"/>
        <w:tabs>
          <w:tab w:val="left" w:pos="426"/>
          <w:tab w:val="left" w:pos="709"/>
          <w:tab w:val="left" w:pos="851"/>
          <w:tab w:val="left" w:pos="1134"/>
        </w:tabs>
        <w:spacing w:after="0" w:line="288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  <w:lang w:bidi="hi-IN"/>
        </w:rPr>
        <w:tab/>
      </w:r>
      <w:r>
        <w:rPr>
          <w:rFonts w:ascii="Times New Roman" w:hAnsi="Times New Roman"/>
          <w:sz w:val="24"/>
          <w:szCs w:val="24"/>
          <w:lang w:bidi="hi-IN"/>
        </w:rPr>
        <w:tab/>
      </w:r>
    </w:p>
    <w:p w:rsidR="00DF4635" w:rsidRDefault="00DF4635" w:rsidP="00037539">
      <w:pPr>
        <w:pStyle w:val="ListParagraph"/>
        <w:numPr>
          <w:ilvl w:val="0"/>
          <w:numId w:val="5"/>
        </w:numPr>
        <w:spacing w:after="0" w:line="288" w:lineRule="auto"/>
        <w:ind w:left="720" w:hanging="720"/>
        <w:contextualSpacing w:val="0"/>
        <w:jc w:val="both"/>
        <w:rPr>
          <w:rFonts w:ascii="Times New Roman" w:hAnsi="Times New Roman"/>
          <w:sz w:val="24"/>
          <w:szCs w:val="24"/>
          <w:lang w:bidi="hi-IN"/>
        </w:rPr>
      </w:pPr>
      <w:r w:rsidRPr="00037539">
        <w:rPr>
          <w:rFonts w:ascii="Times New Roman" w:hAnsi="Times New Roman"/>
          <w:sz w:val="24"/>
          <w:szCs w:val="24"/>
          <w:lang w:bidi="hi-IN"/>
        </w:rPr>
        <w:t>This Agreement shall be governed by, and shall be construed in accordance with the governing law and jurisdiction provisions provided under</w:t>
      </w:r>
      <w:r w:rsidR="0033239B" w:rsidRPr="00037539">
        <w:rPr>
          <w:rFonts w:ascii="Times New Roman" w:hAnsi="Times New Roman"/>
          <w:sz w:val="24"/>
          <w:szCs w:val="24"/>
          <w:lang w:bidi="hi-IN"/>
        </w:rPr>
        <w:t xml:space="preserve"> the Clearcorp F-TRAC Rules. This</w:t>
      </w:r>
      <w:r w:rsidRPr="00037539">
        <w:rPr>
          <w:rFonts w:ascii="Times New Roman" w:hAnsi="Times New Roman"/>
          <w:sz w:val="24"/>
          <w:szCs w:val="24"/>
          <w:lang w:bidi="hi-IN"/>
        </w:rPr>
        <w:t xml:space="preserve"> Agreement will not in any manner amend or supersede any of the provisions of the Clearcorp F-TRAC Rules. </w:t>
      </w:r>
    </w:p>
    <w:p w:rsidR="00B73297" w:rsidRPr="008E546E" w:rsidRDefault="00B73297" w:rsidP="008E546E">
      <w:pPr>
        <w:pStyle w:val="ListParagraph"/>
        <w:rPr>
          <w:rFonts w:ascii="Times New Roman" w:hAnsi="Times New Roman"/>
          <w:sz w:val="24"/>
          <w:szCs w:val="24"/>
          <w:lang w:bidi="hi-IN"/>
        </w:rPr>
      </w:pPr>
    </w:p>
    <w:p w:rsidR="00B73297" w:rsidRPr="008E546E" w:rsidRDefault="00B73297" w:rsidP="008E546E">
      <w:pPr>
        <w:pStyle w:val="ListParagraph"/>
        <w:numPr>
          <w:ilvl w:val="0"/>
          <w:numId w:val="5"/>
        </w:numPr>
        <w:spacing w:after="0" w:line="288" w:lineRule="auto"/>
        <w:ind w:left="720" w:hanging="720"/>
        <w:contextualSpacing w:val="0"/>
        <w:jc w:val="both"/>
        <w:rPr>
          <w:rFonts w:ascii="Times New Roman" w:hAnsi="Times New Roman"/>
          <w:sz w:val="24"/>
          <w:szCs w:val="24"/>
          <w:lang w:bidi="hi-IN"/>
        </w:rPr>
      </w:pPr>
      <w:bookmarkStart w:id="4" w:name="_DV_C39"/>
      <w:r w:rsidRPr="008E546E">
        <w:rPr>
          <w:rFonts w:ascii="Times New Roman" w:hAnsi="Times New Roman"/>
          <w:sz w:val="24"/>
          <w:szCs w:val="24"/>
          <w:lang w:bidi="hi-IN"/>
        </w:rPr>
        <w:t xml:space="preserve">This Agreement shall be binding and valid on the </w:t>
      </w:r>
      <w:r w:rsidR="00A11AC8" w:rsidRPr="008E546E">
        <w:rPr>
          <w:rFonts w:ascii="Times New Roman" w:hAnsi="Times New Roman"/>
          <w:sz w:val="24"/>
          <w:szCs w:val="24"/>
          <w:lang w:bidi="hi-IN"/>
        </w:rPr>
        <w:t>Participants</w:t>
      </w:r>
      <w:r w:rsidR="003A1F92" w:rsidRPr="008E546E">
        <w:rPr>
          <w:rFonts w:ascii="Times New Roman" w:hAnsi="Times New Roman"/>
          <w:sz w:val="24"/>
          <w:szCs w:val="24"/>
          <w:lang w:bidi="hi-IN"/>
        </w:rPr>
        <w:t xml:space="preserve"> signing the Agreement pursuant to the Relevant Regulator </w:t>
      </w:r>
      <w:r w:rsidRPr="008E546E">
        <w:rPr>
          <w:rFonts w:ascii="Times New Roman" w:hAnsi="Times New Roman"/>
          <w:sz w:val="24"/>
          <w:szCs w:val="24"/>
          <w:lang w:bidi="hi-IN"/>
        </w:rPr>
        <w:t xml:space="preserve">authorising the waiver of exchange of physical </w:t>
      </w:r>
      <w:r w:rsidR="009E4BF8">
        <w:rPr>
          <w:rFonts w:ascii="Times New Roman" w:hAnsi="Times New Roman"/>
          <w:sz w:val="24"/>
          <w:szCs w:val="24"/>
          <w:lang w:bidi="hi-IN"/>
        </w:rPr>
        <w:t>C</w:t>
      </w:r>
      <w:r w:rsidRPr="008E546E">
        <w:rPr>
          <w:rFonts w:ascii="Times New Roman" w:hAnsi="Times New Roman"/>
          <w:sz w:val="24"/>
          <w:szCs w:val="24"/>
          <w:lang w:bidi="hi-IN"/>
        </w:rPr>
        <w:t>onfirmation</w:t>
      </w:r>
      <w:bookmarkEnd w:id="4"/>
      <w:r w:rsidR="007078D9" w:rsidRPr="008E546E">
        <w:rPr>
          <w:rFonts w:ascii="Times New Roman" w:hAnsi="Times New Roman"/>
          <w:sz w:val="24"/>
          <w:szCs w:val="24"/>
          <w:lang w:bidi="hi-IN"/>
        </w:rPr>
        <w:t>.</w:t>
      </w:r>
    </w:p>
    <w:p w:rsidR="00B73297" w:rsidRPr="008E546E" w:rsidRDefault="00B73297" w:rsidP="008E546E">
      <w:pPr>
        <w:pStyle w:val="ListParagraph"/>
        <w:spacing w:after="0" w:line="288" w:lineRule="auto"/>
        <w:contextualSpacing w:val="0"/>
        <w:jc w:val="both"/>
        <w:rPr>
          <w:rFonts w:ascii="Times New Roman" w:hAnsi="Times New Roman"/>
          <w:sz w:val="24"/>
          <w:szCs w:val="24"/>
          <w:lang w:bidi="hi-IN"/>
        </w:rPr>
      </w:pPr>
      <w:bookmarkStart w:id="5" w:name="_DV_C40"/>
    </w:p>
    <w:p w:rsidR="00B73297" w:rsidRPr="008E546E" w:rsidRDefault="00B73297" w:rsidP="008E546E">
      <w:pPr>
        <w:pStyle w:val="ListParagraph"/>
        <w:numPr>
          <w:ilvl w:val="0"/>
          <w:numId w:val="5"/>
        </w:numPr>
        <w:spacing w:after="0" w:line="288" w:lineRule="auto"/>
        <w:ind w:left="720" w:hanging="720"/>
        <w:contextualSpacing w:val="0"/>
        <w:jc w:val="both"/>
        <w:rPr>
          <w:rFonts w:ascii="Times New Roman" w:hAnsi="Times New Roman"/>
          <w:sz w:val="24"/>
          <w:szCs w:val="24"/>
          <w:lang w:bidi="hi-IN"/>
        </w:rPr>
      </w:pPr>
      <w:bookmarkStart w:id="6" w:name="_DV_C41"/>
      <w:bookmarkEnd w:id="5"/>
      <w:r w:rsidRPr="008E546E">
        <w:rPr>
          <w:rFonts w:ascii="Times New Roman" w:hAnsi="Times New Roman"/>
          <w:sz w:val="24"/>
          <w:szCs w:val="24"/>
          <w:lang w:bidi="hi-IN"/>
        </w:rPr>
        <w:t xml:space="preserve">This Agreement is </w:t>
      </w:r>
      <w:r w:rsidR="00C143C3">
        <w:rPr>
          <w:rFonts w:ascii="Times New Roman" w:hAnsi="Times New Roman"/>
          <w:sz w:val="24"/>
          <w:szCs w:val="24"/>
          <w:lang w:bidi="hi-IN"/>
        </w:rPr>
        <w:t xml:space="preserve">solely limited to the waiver of </w:t>
      </w:r>
      <w:r w:rsidR="00CE1EC0">
        <w:rPr>
          <w:rFonts w:ascii="Times New Roman" w:hAnsi="Times New Roman"/>
          <w:sz w:val="24"/>
          <w:szCs w:val="24"/>
          <w:lang w:bidi="hi-IN"/>
        </w:rPr>
        <w:t xml:space="preserve">exchange of physical </w:t>
      </w:r>
      <w:r w:rsidR="009E4BF8">
        <w:rPr>
          <w:rFonts w:ascii="Times New Roman" w:hAnsi="Times New Roman"/>
          <w:sz w:val="24"/>
          <w:szCs w:val="24"/>
          <w:lang w:bidi="hi-IN"/>
        </w:rPr>
        <w:t>C</w:t>
      </w:r>
      <w:r w:rsidR="00C143C3">
        <w:rPr>
          <w:rFonts w:ascii="Times New Roman" w:hAnsi="Times New Roman"/>
          <w:sz w:val="24"/>
          <w:szCs w:val="24"/>
          <w:lang w:bidi="hi-IN"/>
        </w:rPr>
        <w:t xml:space="preserve">onfirmations done on F-TRAC. This Agreement does not and does not purport to amend/ change/ modify any of the </w:t>
      </w:r>
      <w:proofErr w:type="spellStart"/>
      <w:r w:rsidRPr="008E546E">
        <w:rPr>
          <w:rFonts w:ascii="Times New Roman" w:hAnsi="Times New Roman"/>
          <w:sz w:val="24"/>
          <w:szCs w:val="24"/>
          <w:lang w:bidi="hi-IN"/>
        </w:rPr>
        <w:t>Clearcorp</w:t>
      </w:r>
      <w:proofErr w:type="spellEnd"/>
      <w:r w:rsidRPr="008E546E">
        <w:rPr>
          <w:rFonts w:ascii="Times New Roman" w:hAnsi="Times New Roman"/>
          <w:sz w:val="24"/>
          <w:szCs w:val="24"/>
          <w:lang w:bidi="hi-IN"/>
        </w:rPr>
        <w:t xml:space="preserve"> F-TRAC Rules</w:t>
      </w:r>
      <w:r w:rsidR="00527B23">
        <w:rPr>
          <w:rFonts w:ascii="Times New Roman" w:hAnsi="Times New Roman"/>
          <w:sz w:val="24"/>
          <w:szCs w:val="24"/>
          <w:lang w:bidi="hi-IN"/>
        </w:rPr>
        <w:t xml:space="preserve">, other than for the waiver of </w:t>
      </w:r>
      <w:r w:rsidR="00CE1EC0">
        <w:rPr>
          <w:rFonts w:ascii="Times New Roman" w:hAnsi="Times New Roman"/>
          <w:sz w:val="24"/>
          <w:szCs w:val="24"/>
          <w:lang w:bidi="hi-IN"/>
        </w:rPr>
        <w:t xml:space="preserve">exchange of physical </w:t>
      </w:r>
      <w:r w:rsidR="009E4BF8">
        <w:rPr>
          <w:rFonts w:ascii="Times New Roman" w:hAnsi="Times New Roman"/>
          <w:sz w:val="24"/>
          <w:szCs w:val="24"/>
          <w:lang w:bidi="hi-IN"/>
        </w:rPr>
        <w:t>C</w:t>
      </w:r>
      <w:r w:rsidR="00527B23">
        <w:rPr>
          <w:rFonts w:ascii="Times New Roman" w:hAnsi="Times New Roman"/>
          <w:sz w:val="24"/>
          <w:szCs w:val="24"/>
          <w:lang w:bidi="hi-IN"/>
        </w:rPr>
        <w:t>onfirmation</w:t>
      </w:r>
      <w:r w:rsidR="009162BB">
        <w:rPr>
          <w:rFonts w:ascii="Times New Roman" w:hAnsi="Times New Roman"/>
          <w:sz w:val="24"/>
          <w:szCs w:val="24"/>
          <w:lang w:bidi="hi-IN"/>
        </w:rPr>
        <w:t>s</w:t>
      </w:r>
      <w:r w:rsidR="00527B23">
        <w:rPr>
          <w:rFonts w:ascii="Times New Roman" w:hAnsi="Times New Roman"/>
          <w:sz w:val="24"/>
          <w:szCs w:val="24"/>
          <w:lang w:bidi="hi-IN"/>
        </w:rPr>
        <w:t xml:space="preserve">. </w:t>
      </w:r>
      <w:r w:rsidRPr="008E546E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527B23" w:rsidRPr="007078D9">
        <w:rPr>
          <w:rFonts w:ascii="Times New Roman" w:hAnsi="Times New Roman"/>
          <w:sz w:val="24"/>
          <w:szCs w:val="24"/>
          <w:lang w:bidi="hi-IN"/>
        </w:rPr>
        <w:t xml:space="preserve">The </w:t>
      </w:r>
      <w:r w:rsidR="00A11AC8" w:rsidRPr="008E546E">
        <w:rPr>
          <w:rFonts w:ascii="Times New Roman" w:hAnsi="Times New Roman"/>
          <w:sz w:val="24"/>
          <w:szCs w:val="24"/>
          <w:lang w:bidi="hi-IN"/>
        </w:rPr>
        <w:t>Participants agree</w:t>
      </w:r>
      <w:r w:rsidRPr="008E546E">
        <w:rPr>
          <w:rFonts w:ascii="Times New Roman" w:hAnsi="Times New Roman"/>
          <w:sz w:val="24"/>
          <w:szCs w:val="24"/>
          <w:lang w:bidi="hi-IN"/>
        </w:rPr>
        <w:t xml:space="preserve"> to be solely responsible </w:t>
      </w:r>
      <w:r w:rsidR="00527B23">
        <w:rPr>
          <w:rFonts w:ascii="Times New Roman" w:hAnsi="Times New Roman"/>
          <w:sz w:val="24"/>
          <w:szCs w:val="24"/>
          <w:lang w:bidi="hi-IN"/>
        </w:rPr>
        <w:t xml:space="preserve">and continue to be bound </w:t>
      </w:r>
      <w:r w:rsidRPr="008E546E">
        <w:rPr>
          <w:rFonts w:ascii="Times New Roman" w:hAnsi="Times New Roman"/>
          <w:sz w:val="24"/>
          <w:szCs w:val="24"/>
          <w:lang w:bidi="hi-IN"/>
        </w:rPr>
        <w:t xml:space="preserve">for </w:t>
      </w:r>
      <w:r w:rsidR="009162BB">
        <w:rPr>
          <w:rFonts w:ascii="Times New Roman" w:hAnsi="Times New Roman"/>
          <w:sz w:val="24"/>
          <w:szCs w:val="24"/>
          <w:lang w:bidi="hi-IN"/>
        </w:rPr>
        <w:t xml:space="preserve">all and </w:t>
      </w:r>
      <w:r w:rsidRPr="008E546E">
        <w:rPr>
          <w:rFonts w:ascii="Times New Roman" w:hAnsi="Times New Roman"/>
          <w:sz w:val="24"/>
          <w:szCs w:val="24"/>
          <w:lang w:bidi="hi-IN"/>
        </w:rPr>
        <w:t xml:space="preserve">any obligations, claims and compliances arising in connection </w:t>
      </w:r>
      <w:r w:rsidR="00A11AC8" w:rsidRPr="008E546E">
        <w:rPr>
          <w:rFonts w:ascii="Times New Roman" w:hAnsi="Times New Roman"/>
          <w:sz w:val="24"/>
          <w:szCs w:val="24"/>
          <w:lang w:bidi="hi-IN"/>
        </w:rPr>
        <w:t>with this Agreement</w:t>
      </w:r>
      <w:r w:rsidR="009162BB">
        <w:rPr>
          <w:rFonts w:ascii="Times New Roman" w:hAnsi="Times New Roman"/>
          <w:sz w:val="24"/>
          <w:szCs w:val="24"/>
          <w:lang w:bidi="hi-IN"/>
        </w:rPr>
        <w:t xml:space="preserve"> in addition to the </w:t>
      </w:r>
      <w:proofErr w:type="spellStart"/>
      <w:r w:rsidR="009162BB" w:rsidRPr="001B18BA">
        <w:rPr>
          <w:rFonts w:ascii="Times New Roman" w:hAnsi="Times New Roman"/>
          <w:sz w:val="24"/>
          <w:szCs w:val="24"/>
          <w:lang w:bidi="hi-IN"/>
        </w:rPr>
        <w:t>Clearcorp</w:t>
      </w:r>
      <w:proofErr w:type="spellEnd"/>
      <w:r w:rsidR="009162BB" w:rsidRPr="001B18BA">
        <w:rPr>
          <w:rFonts w:ascii="Times New Roman" w:hAnsi="Times New Roman"/>
          <w:sz w:val="24"/>
          <w:szCs w:val="24"/>
          <w:lang w:bidi="hi-IN"/>
        </w:rPr>
        <w:t xml:space="preserve"> F-TRAC Rules</w:t>
      </w:r>
      <w:r w:rsidRPr="008E546E">
        <w:t>.</w:t>
      </w:r>
      <w:bookmarkEnd w:id="6"/>
    </w:p>
    <w:p w:rsidR="00B73297" w:rsidRPr="007078D9" w:rsidRDefault="00B73297" w:rsidP="008E546E">
      <w:pPr>
        <w:pStyle w:val="ListParagraph"/>
        <w:spacing w:after="0" w:line="288" w:lineRule="auto"/>
        <w:contextualSpacing w:val="0"/>
        <w:jc w:val="both"/>
        <w:rPr>
          <w:rFonts w:ascii="Times New Roman" w:hAnsi="Times New Roman"/>
          <w:sz w:val="24"/>
          <w:szCs w:val="24"/>
          <w:lang w:bidi="hi-IN"/>
        </w:rPr>
      </w:pPr>
      <w:bookmarkStart w:id="7" w:name="_DV_C43"/>
    </w:p>
    <w:p w:rsidR="00B73297" w:rsidRPr="008E546E" w:rsidRDefault="00B73297" w:rsidP="008E546E">
      <w:pPr>
        <w:pStyle w:val="ListParagraph"/>
        <w:numPr>
          <w:ilvl w:val="0"/>
          <w:numId w:val="5"/>
        </w:numPr>
        <w:spacing w:after="0" w:line="288" w:lineRule="auto"/>
        <w:ind w:left="720" w:hanging="720"/>
        <w:contextualSpacing w:val="0"/>
        <w:jc w:val="both"/>
        <w:rPr>
          <w:rFonts w:ascii="Times New Roman" w:hAnsi="Times New Roman"/>
          <w:sz w:val="24"/>
          <w:szCs w:val="24"/>
          <w:lang w:bidi="hi-IN"/>
        </w:rPr>
      </w:pPr>
      <w:r w:rsidRPr="008E546E">
        <w:rPr>
          <w:rFonts w:ascii="Times New Roman" w:hAnsi="Times New Roman"/>
          <w:sz w:val="24"/>
          <w:szCs w:val="24"/>
          <w:lang w:bidi="hi-IN"/>
        </w:rPr>
        <w:t xml:space="preserve">The </w:t>
      </w:r>
      <w:r w:rsidR="009162BB">
        <w:rPr>
          <w:rFonts w:ascii="Times New Roman" w:hAnsi="Times New Roman"/>
          <w:sz w:val="24"/>
          <w:szCs w:val="24"/>
          <w:lang w:bidi="hi-IN"/>
        </w:rPr>
        <w:t>P</w:t>
      </w:r>
      <w:r w:rsidRPr="008E546E">
        <w:rPr>
          <w:rFonts w:ascii="Times New Roman" w:hAnsi="Times New Roman"/>
          <w:sz w:val="24"/>
          <w:szCs w:val="24"/>
          <w:lang w:bidi="hi-IN"/>
        </w:rPr>
        <w:t>articipant</w:t>
      </w:r>
      <w:r w:rsidR="009162BB">
        <w:rPr>
          <w:rFonts w:ascii="Times New Roman" w:hAnsi="Times New Roman"/>
          <w:sz w:val="24"/>
          <w:szCs w:val="24"/>
          <w:lang w:bidi="hi-IN"/>
        </w:rPr>
        <w:t>s</w:t>
      </w:r>
      <w:r w:rsidRPr="008E546E">
        <w:rPr>
          <w:rFonts w:ascii="Times New Roman" w:hAnsi="Times New Roman"/>
          <w:sz w:val="24"/>
          <w:szCs w:val="24"/>
          <w:lang w:bidi="hi-IN"/>
        </w:rPr>
        <w:t xml:space="preserve"> agree that </w:t>
      </w:r>
      <w:proofErr w:type="spellStart"/>
      <w:r w:rsidRPr="008E546E">
        <w:rPr>
          <w:rFonts w:ascii="Times New Roman" w:hAnsi="Times New Roman"/>
          <w:sz w:val="24"/>
          <w:szCs w:val="24"/>
          <w:lang w:bidi="hi-IN"/>
        </w:rPr>
        <w:t>Clearcorp</w:t>
      </w:r>
      <w:proofErr w:type="spellEnd"/>
      <w:r w:rsidRPr="008E546E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9162BB">
        <w:rPr>
          <w:rFonts w:ascii="Times New Roman" w:hAnsi="Times New Roman"/>
          <w:sz w:val="24"/>
          <w:szCs w:val="24"/>
          <w:lang w:bidi="hi-IN"/>
        </w:rPr>
        <w:t>and/</w:t>
      </w:r>
      <w:r w:rsidRPr="008E546E">
        <w:rPr>
          <w:rFonts w:ascii="Times New Roman" w:hAnsi="Times New Roman"/>
          <w:sz w:val="24"/>
          <w:szCs w:val="24"/>
          <w:lang w:bidi="hi-IN"/>
        </w:rPr>
        <w:t xml:space="preserve">or FIMMDA are not </w:t>
      </w:r>
      <w:r w:rsidR="009162BB">
        <w:rPr>
          <w:rFonts w:ascii="Times New Roman" w:hAnsi="Times New Roman"/>
          <w:sz w:val="24"/>
          <w:szCs w:val="24"/>
          <w:lang w:bidi="hi-IN"/>
        </w:rPr>
        <w:t xml:space="preserve">a </w:t>
      </w:r>
      <w:r w:rsidRPr="008E546E">
        <w:rPr>
          <w:rFonts w:ascii="Times New Roman" w:hAnsi="Times New Roman"/>
          <w:sz w:val="24"/>
          <w:szCs w:val="24"/>
          <w:lang w:bidi="hi-IN"/>
        </w:rPr>
        <w:t xml:space="preserve">party to this Agreement and  hence no claim or recourse whatsoever in respect of or in relation thereto shall lie against </w:t>
      </w:r>
      <w:proofErr w:type="spellStart"/>
      <w:r w:rsidRPr="008E546E">
        <w:rPr>
          <w:rFonts w:ascii="Times New Roman" w:hAnsi="Times New Roman"/>
          <w:sz w:val="24"/>
          <w:szCs w:val="24"/>
          <w:lang w:bidi="hi-IN"/>
        </w:rPr>
        <w:t>Clearcorp</w:t>
      </w:r>
      <w:proofErr w:type="spellEnd"/>
      <w:r w:rsidRPr="008E546E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A560A9">
        <w:rPr>
          <w:rFonts w:ascii="Times New Roman" w:hAnsi="Times New Roman"/>
          <w:sz w:val="24"/>
          <w:szCs w:val="24"/>
          <w:lang w:bidi="hi-IN"/>
        </w:rPr>
        <w:t>and/</w:t>
      </w:r>
      <w:r w:rsidRPr="008E546E">
        <w:rPr>
          <w:rFonts w:ascii="Times New Roman" w:hAnsi="Times New Roman"/>
          <w:sz w:val="24"/>
          <w:szCs w:val="24"/>
          <w:lang w:bidi="hi-IN"/>
        </w:rPr>
        <w:t xml:space="preserve">or FIMMDA, </w:t>
      </w:r>
      <w:bookmarkStart w:id="8" w:name="_DV_C44"/>
      <w:bookmarkEnd w:id="7"/>
      <w:r w:rsidRPr="008E546E">
        <w:rPr>
          <w:rFonts w:ascii="Times New Roman" w:hAnsi="Times New Roman"/>
          <w:sz w:val="24"/>
          <w:szCs w:val="24"/>
          <w:lang w:bidi="hi-IN"/>
        </w:rPr>
        <w:t xml:space="preserve">their respective </w:t>
      </w:r>
      <w:r w:rsidR="00A560A9">
        <w:rPr>
          <w:rFonts w:ascii="Times New Roman" w:hAnsi="Times New Roman"/>
          <w:sz w:val="24"/>
          <w:szCs w:val="24"/>
          <w:lang w:bidi="hi-IN"/>
        </w:rPr>
        <w:t>d</w:t>
      </w:r>
      <w:r w:rsidRPr="008E546E">
        <w:rPr>
          <w:rFonts w:ascii="Times New Roman" w:hAnsi="Times New Roman"/>
          <w:sz w:val="24"/>
          <w:szCs w:val="24"/>
          <w:lang w:bidi="hi-IN"/>
        </w:rPr>
        <w:t xml:space="preserve">irectors, </w:t>
      </w:r>
      <w:r w:rsidR="00A560A9">
        <w:rPr>
          <w:rFonts w:ascii="Times New Roman" w:hAnsi="Times New Roman"/>
          <w:sz w:val="24"/>
          <w:szCs w:val="24"/>
          <w:lang w:bidi="hi-IN"/>
        </w:rPr>
        <w:t>o</w:t>
      </w:r>
      <w:r w:rsidRPr="008E546E">
        <w:rPr>
          <w:rFonts w:ascii="Times New Roman" w:hAnsi="Times New Roman"/>
          <w:sz w:val="24"/>
          <w:szCs w:val="24"/>
          <w:lang w:bidi="hi-IN"/>
        </w:rPr>
        <w:t xml:space="preserve">fficials or </w:t>
      </w:r>
      <w:r w:rsidR="00A560A9">
        <w:rPr>
          <w:rFonts w:ascii="Times New Roman" w:hAnsi="Times New Roman"/>
          <w:sz w:val="24"/>
          <w:szCs w:val="24"/>
          <w:lang w:bidi="hi-IN"/>
        </w:rPr>
        <w:t>a</w:t>
      </w:r>
      <w:r w:rsidRPr="008E546E">
        <w:rPr>
          <w:rFonts w:ascii="Times New Roman" w:hAnsi="Times New Roman"/>
          <w:sz w:val="24"/>
          <w:szCs w:val="24"/>
          <w:lang w:bidi="hi-IN"/>
        </w:rPr>
        <w:t xml:space="preserve">gents or any authorized person(s) acting for them </w:t>
      </w:r>
      <w:r w:rsidR="00A560A9">
        <w:rPr>
          <w:rFonts w:ascii="Times New Roman" w:hAnsi="Times New Roman"/>
          <w:sz w:val="24"/>
          <w:szCs w:val="24"/>
          <w:lang w:bidi="hi-IN"/>
        </w:rPr>
        <w:t>and on their behalf</w:t>
      </w:r>
      <w:r w:rsidRPr="008E546E">
        <w:rPr>
          <w:rFonts w:ascii="Times New Roman" w:hAnsi="Times New Roman"/>
          <w:sz w:val="24"/>
          <w:szCs w:val="24"/>
          <w:lang w:bidi="hi-IN"/>
        </w:rPr>
        <w:t>;</w:t>
      </w:r>
      <w:bookmarkEnd w:id="8"/>
    </w:p>
    <w:p w:rsidR="00191550" w:rsidRPr="008E546E" w:rsidRDefault="00191550" w:rsidP="008E546E">
      <w:pPr>
        <w:pStyle w:val="ListParagraph"/>
        <w:spacing w:after="0" w:line="288" w:lineRule="auto"/>
        <w:contextualSpacing w:val="0"/>
        <w:jc w:val="both"/>
        <w:rPr>
          <w:rFonts w:ascii="Times New Roman" w:hAnsi="Times New Roman"/>
          <w:sz w:val="24"/>
          <w:szCs w:val="24"/>
          <w:lang w:bidi="hi-IN"/>
        </w:rPr>
      </w:pPr>
    </w:p>
    <w:p w:rsidR="00B55DB0" w:rsidRPr="00037539" w:rsidRDefault="006004B2" w:rsidP="00037539">
      <w:pPr>
        <w:spacing w:line="288" w:lineRule="auto"/>
        <w:rPr>
          <w:sz w:val="24"/>
          <w:szCs w:val="24"/>
        </w:rPr>
      </w:pPr>
      <w:r w:rsidRPr="00037539">
        <w:rPr>
          <w:sz w:val="24"/>
          <w:szCs w:val="24"/>
        </w:rPr>
        <w:t xml:space="preserve">IN WITNESS WHEREOF, the </w:t>
      </w:r>
      <w:r w:rsidR="00E1613C" w:rsidRPr="00037539">
        <w:rPr>
          <w:sz w:val="24"/>
          <w:szCs w:val="24"/>
        </w:rPr>
        <w:t>Participant</w:t>
      </w:r>
      <w:r w:rsidRPr="00037539">
        <w:rPr>
          <w:sz w:val="24"/>
          <w:szCs w:val="24"/>
        </w:rPr>
        <w:t xml:space="preserve"> hereto ha</w:t>
      </w:r>
      <w:r w:rsidR="00B837E1">
        <w:rPr>
          <w:sz w:val="24"/>
          <w:szCs w:val="24"/>
        </w:rPr>
        <w:t>s</w:t>
      </w:r>
      <w:r w:rsidRPr="00037539">
        <w:rPr>
          <w:sz w:val="24"/>
          <w:szCs w:val="24"/>
        </w:rPr>
        <w:t xml:space="preserve"> caused the Agreement to be executed by one or more of its duly authorized agents or officers.</w:t>
      </w:r>
    </w:p>
    <w:p w:rsidR="006004B2" w:rsidRPr="00037539" w:rsidRDefault="006004B2" w:rsidP="00037539">
      <w:pPr>
        <w:rPr>
          <w:b/>
          <w:sz w:val="24"/>
          <w:szCs w:val="24"/>
        </w:rPr>
      </w:pPr>
    </w:p>
    <w:p w:rsidR="00832612" w:rsidRPr="00037539" w:rsidRDefault="00832612" w:rsidP="00037539">
      <w:pPr>
        <w:rPr>
          <w:sz w:val="24"/>
          <w:szCs w:val="24"/>
        </w:rPr>
      </w:pPr>
    </w:p>
    <w:p w:rsidR="0009396F" w:rsidRPr="00037539" w:rsidRDefault="0009396F" w:rsidP="0009396F">
      <w:pPr>
        <w:rPr>
          <w:sz w:val="24"/>
          <w:szCs w:val="24"/>
        </w:rPr>
      </w:pPr>
      <w:r w:rsidRPr="00037539">
        <w:rPr>
          <w:sz w:val="24"/>
          <w:szCs w:val="24"/>
        </w:rPr>
        <w:t>Name of the Institution:</w:t>
      </w:r>
    </w:p>
    <w:p w:rsidR="003B6796" w:rsidRDefault="003B6796" w:rsidP="006A3C23">
      <w:pPr>
        <w:rPr>
          <w:sz w:val="24"/>
          <w:szCs w:val="24"/>
        </w:rPr>
      </w:pPr>
    </w:p>
    <w:p w:rsidR="00832612" w:rsidRPr="00037539" w:rsidRDefault="00832612" w:rsidP="006A3C23">
      <w:pPr>
        <w:rPr>
          <w:sz w:val="24"/>
          <w:szCs w:val="24"/>
        </w:rPr>
      </w:pPr>
      <w:r w:rsidRPr="00037539">
        <w:rPr>
          <w:sz w:val="24"/>
          <w:szCs w:val="24"/>
        </w:rPr>
        <w:t>Authorised Signature(s):</w:t>
      </w:r>
    </w:p>
    <w:p w:rsidR="00832612" w:rsidRPr="00037539" w:rsidRDefault="00832612" w:rsidP="006A3C23">
      <w:pPr>
        <w:rPr>
          <w:sz w:val="24"/>
          <w:szCs w:val="24"/>
        </w:rPr>
      </w:pPr>
    </w:p>
    <w:p w:rsidR="0009396F" w:rsidRDefault="0009396F" w:rsidP="0009396F">
      <w:pPr>
        <w:rPr>
          <w:sz w:val="24"/>
          <w:szCs w:val="24"/>
        </w:rPr>
      </w:pPr>
      <w:r w:rsidRPr="00037539">
        <w:rPr>
          <w:sz w:val="24"/>
          <w:szCs w:val="24"/>
        </w:rPr>
        <w:t xml:space="preserve">Name </w:t>
      </w:r>
      <w:r>
        <w:rPr>
          <w:sz w:val="24"/>
          <w:szCs w:val="24"/>
        </w:rPr>
        <w:t xml:space="preserve">and </w:t>
      </w:r>
      <w:r>
        <w:rPr>
          <w:sz w:val="24"/>
          <w:szCs w:val="24"/>
        </w:rPr>
        <w:t>Designation</w:t>
      </w:r>
      <w:r w:rsidRPr="00037539">
        <w:rPr>
          <w:sz w:val="24"/>
          <w:szCs w:val="24"/>
        </w:rPr>
        <w:t xml:space="preserve"> </w:t>
      </w:r>
      <w:r w:rsidRPr="00037539">
        <w:rPr>
          <w:sz w:val="24"/>
          <w:szCs w:val="24"/>
        </w:rPr>
        <w:t xml:space="preserve">of the </w:t>
      </w:r>
    </w:p>
    <w:p w:rsidR="0009396F" w:rsidRPr="00037539" w:rsidRDefault="0009396F" w:rsidP="0009396F">
      <w:pPr>
        <w:rPr>
          <w:sz w:val="24"/>
          <w:szCs w:val="24"/>
        </w:rPr>
      </w:pPr>
      <w:r w:rsidRPr="00037539">
        <w:rPr>
          <w:sz w:val="24"/>
          <w:szCs w:val="24"/>
        </w:rPr>
        <w:t xml:space="preserve">Authorized </w:t>
      </w:r>
      <w:proofErr w:type="gramStart"/>
      <w:r w:rsidRPr="00037539">
        <w:rPr>
          <w:sz w:val="24"/>
          <w:szCs w:val="24"/>
        </w:rPr>
        <w:t>Signatory(</w:t>
      </w:r>
      <w:proofErr w:type="spellStart"/>
      <w:proofErr w:type="gramEnd"/>
      <w:r w:rsidRPr="00037539">
        <w:rPr>
          <w:sz w:val="24"/>
          <w:szCs w:val="24"/>
        </w:rPr>
        <w:t>ies</w:t>
      </w:r>
      <w:proofErr w:type="spellEnd"/>
      <w:r w:rsidRPr="00037539">
        <w:rPr>
          <w:sz w:val="24"/>
          <w:szCs w:val="24"/>
        </w:rPr>
        <w:t xml:space="preserve">): </w:t>
      </w:r>
    </w:p>
    <w:p w:rsidR="0009396F" w:rsidRDefault="0009396F" w:rsidP="0009396F">
      <w:pPr>
        <w:rPr>
          <w:sz w:val="24"/>
          <w:szCs w:val="24"/>
        </w:rPr>
      </w:pPr>
    </w:p>
    <w:p w:rsidR="0009396F" w:rsidRDefault="0009396F" w:rsidP="0009396F">
      <w:pPr>
        <w:rPr>
          <w:sz w:val="24"/>
          <w:szCs w:val="24"/>
        </w:rPr>
      </w:pPr>
      <w:r>
        <w:rPr>
          <w:sz w:val="24"/>
          <w:szCs w:val="24"/>
        </w:rPr>
        <w:t>Seal:</w:t>
      </w:r>
    </w:p>
    <w:p w:rsidR="0009396F" w:rsidRDefault="0009396F" w:rsidP="0009396F">
      <w:pPr>
        <w:rPr>
          <w:sz w:val="24"/>
          <w:szCs w:val="24"/>
        </w:rPr>
      </w:pPr>
    </w:p>
    <w:p w:rsidR="0009396F" w:rsidRDefault="0009396F" w:rsidP="0009396F">
      <w:pPr>
        <w:rPr>
          <w:sz w:val="24"/>
          <w:szCs w:val="24"/>
        </w:rPr>
      </w:pPr>
    </w:p>
    <w:p w:rsidR="0009396F" w:rsidRDefault="0009396F" w:rsidP="0009396F">
      <w:pPr>
        <w:rPr>
          <w:sz w:val="24"/>
          <w:szCs w:val="24"/>
        </w:rPr>
      </w:pPr>
    </w:p>
    <w:p w:rsidR="0009396F" w:rsidRDefault="0009396F" w:rsidP="0009396F">
      <w:pPr>
        <w:rPr>
          <w:sz w:val="24"/>
          <w:szCs w:val="24"/>
        </w:rPr>
      </w:pPr>
      <w:bookmarkStart w:id="9" w:name="_GoBack"/>
      <w:bookmarkEnd w:id="9"/>
      <w:r w:rsidRPr="0009396F">
        <w:rPr>
          <w:sz w:val="24"/>
          <w:szCs w:val="24"/>
        </w:rPr>
        <w:t xml:space="preserve">Administrative Contact(s) </w:t>
      </w:r>
    </w:p>
    <w:p w:rsidR="0009396F" w:rsidRDefault="0009396F" w:rsidP="0009396F">
      <w:pPr>
        <w:rPr>
          <w:sz w:val="24"/>
          <w:szCs w:val="24"/>
        </w:rPr>
      </w:pPr>
      <w:r w:rsidRPr="0009396F">
        <w:rPr>
          <w:sz w:val="24"/>
          <w:szCs w:val="24"/>
        </w:rPr>
        <w:t>(</w:t>
      </w:r>
      <w:proofErr w:type="gramStart"/>
      <w:r w:rsidRPr="0009396F">
        <w:rPr>
          <w:sz w:val="24"/>
          <w:szCs w:val="24"/>
        </w:rPr>
        <w:t>for</w:t>
      </w:r>
      <w:proofErr w:type="gramEnd"/>
      <w:r w:rsidRPr="0009396F">
        <w:rPr>
          <w:sz w:val="24"/>
          <w:szCs w:val="24"/>
        </w:rPr>
        <w:t xml:space="preserve"> communications from </w:t>
      </w:r>
      <w:r>
        <w:rPr>
          <w:sz w:val="24"/>
          <w:szCs w:val="24"/>
        </w:rPr>
        <w:t>FIMMDA/CC</w:t>
      </w:r>
      <w:r w:rsidRPr="0009396F">
        <w:rPr>
          <w:sz w:val="24"/>
          <w:szCs w:val="24"/>
        </w:rPr>
        <w:t>IL):</w:t>
      </w:r>
      <w:r>
        <w:rPr>
          <w:sz w:val="24"/>
          <w:szCs w:val="24"/>
        </w:rPr>
        <w:t xml:space="preserve"> Name/s:</w:t>
      </w:r>
    </w:p>
    <w:p w:rsidR="0009396F" w:rsidRDefault="0009396F" w:rsidP="000939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09396F" w:rsidRDefault="0009396F" w:rsidP="000939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E-mail:</w:t>
      </w:r>
    </w:p>
    <w:p w:rsidR="0009396F" w:rsidRDefault="0009396F" w:rsidP="000939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Phone:</w:t>
      </w:r>
    </w:p>
    <w:p w:rsidR="0009396F" w:rsidRDefault="0009396F" w:rsidP="000939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Mobile:</w:t>
      </w:r>
    </w:p>
    <w:p w:rsidR="00832612" w:rsidRPr="00037539" w:rsidRDefault="00832612" w:rsidP="006A3C23">
      <w:pPr>
        <w:rPr>
          <w:sz w:val="24"/>
          <w:szCs w:val="24"/>
        </w:rPr>
      </w:pPr>
    </w:p>
    <w:p w:rsidR="00832612" w:rsidRPr="00037539" w:rsidRDefault="00832612" w:rsidP="006A3C23">
      <w:pPr>
        <w:rPr>
          <w:sz w:val="24"/>
          <w:szCs w:val="24"/>
        </w:rPr>
      </w:pPr>
      <w:r w:rsidRPr="00037539">
        <w:rPr>
          <w:sz w:val="24"/>
          <w:szCs w:val="24"/>
        </w:rPr>
        <w:t>Place: _______</w:t>
      </w:r>
    </w:p>
    <w:p w:rsidR="00832612" w:rsidRPr="00037539" w:rsidRDefault="00832612" w:rsidP="006A3C23">
      <w:pPr>
        <w:rPr>
          <w:sz w:val="24"/>
          <w:szCs w:val="24"/>
        </w:rPr>
      </w:pPr>
    </w:p>
    <w:p w:rsidR="00832612" w:rsidRPr="00037539" w:rsidRDefault="00832612" w:rsidP="006A3C23">
      <w:pPr>
        <w:rPr>
          <w:sz w:val="24"/>
          <w:szCs w:val="24"/>
        </w:rPr>
      </w:pPr>
      <w:r w:rsidRPr="00037539">
        <w:rPr>
          <w:sz w:val="24"/>
          <w:szCs w:val="24"/>
        </w:rPr>
        <w:t>Date: ________</w:t>
      </w:r>
    </w:p>
    <w:p w:rsidR="006004B2" w:rsidRPr="00037539" w:rsidRDefault="006004B2" w:rsidP="00037539">
      <w:pPr>
        <w:rPr>
          <w:sz w:val="24"/>
          <w:szCs w:val="24"/>
        </w:rPr>
      </w:pPr>
    </w:p>
    <w:sectPr w:rsidR="006004B2" w:rsidRPr="00037539" w:rsidSect="006B30C5">
      <w:footerReference w:type="even" r:id="rId8"/>
      <w:footerReference w:type="default" r:id="rId9"/>
      <w:footerReference w:type="first" r:id="rId10"/>
      <w:pgSz w:w="12240" w:h="16834" w:code="9"/>
      <w:pgMar w:top="1440" w:right="1440" w:bottom="1440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80" w:rsidRDefault="00EB4D80" w:rsidP="009E7D03">
      <w:r>
        <w:separator/>
      </w:r>
    </w:p>
  </w:endnote>
  <w:endnote w:type="continuationSeparator" w:id="0">
    <w:p w:rsidR="00EB4D80" w:rsidRDefault="00EB4D80" w:rsidP="009E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4FA" w:rsidRDefault="00507474" w:rsidP="00072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5D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24FA" w:rsidRDefault="00EB4D80" w:rsidP="0007290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21287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DF24FA" w:rsidRPr="006A3C23" w:rsidRDefault="00807937" w:rsidP="00807937">
        <w:pPr>
          <w:pStyle w:val="Footer"/>
          <w:jc w:val="center"/>
          <w:rPr>
            <w:sz w:val="24"/>
            <w:szCs w:val="24"/>
          </w:rPr>
        </w:pPr>
        <w:r w:rsidRPr="006A3C23">
          <w:rPr>
            <w:sz w:val="24"/>
            <w:szCs w:val="24"/>
          </w:rPr>
          <w:fldChar w:fldCharType="begin"/>
        </w:r>
        <w:r w:rsidRPr="006A3C23">
          <w:rPr>
            <w:sz w:val="24"/>
            <w:szCs w:val="24"/>
          </w:rPr>
          <w:instrText xml:space="preserve"> PAGE   \* MERGEFORMAT </w:instrText>
        </w:r>
        <w:r w:rsidRPr="006A3C23">
          <w:rPr>
            <w:sz w:val="24"/>
            <w:szCs w:val="24"/>
          </w:rPr>
          <w:fldChar w:fldCharType="separate"/>
        </w:r>
        <w:r w:rsidR="0009396F">
          <w:rPr>
            <w:noProof/>
            <w:sz w:val="24"/>
            <w:szCs w:val="24"/>
          </w:rPr>
          <w:t>4</w:t>
        </w:r>
        <w:r w:rsidRPr="006A3C23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D64" w:rsidRDefault="00B24D64" w:rsidP="008E546E">
    <w:pPr>
      <w:pStyle w:val="Footer"/>
      <w:tabs>
        <w:tab w:val="left" w:pos="779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80" w:rsidRDefault="00EB4D80" w:rsidP="009E7D03">
      <w:r>
        <w:separator/>
      </w:r>
    </w:p>
  </w:footnote>
  <w:footnote w:type="continuationSeparator" w:id="0">
    <w:p w:rsidR="00EB4D80" w:rsidRDefault="00EB4D80" w:rsidP="009E7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475E6856"/>
    <w:lvl w:ilvl="0" w:tplc="386CD4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pacing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  <w:spacing w:val="0"/>
      </w:rPr>
    </w:lvl>
  </w:abstractNum>
  <w:abstractNum w:abstractNumId="1">
    <w:nsid w:val="03574E73"/>
    <w:multiLevelType w:val="multilevel"/>
    <w:tmpl w:val="80D4B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90C69CD"/>
    <w:multiLevelType w:val="hybridMultilevel"/>
    <w:tmpl w:val="76F87D12"/>
    <w:lvl w:ilvl="0" w:tplc="10E0C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14D1D"/>
    <w:multiLevelType w:val="hybridMultilevel"/>
    <w:tmpl w:val="B3A2D182"/>
    <w:lvl w:ilvl="0" w:tplc="F8264D86">
      <w:start w:val="1"/>
      <w:numFmt w:val="lowerRoman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F5A14"/>
    <w:multiLevelType w:val="hybridMultilevel"/>
    <w:tmpl w:val="D374ADA6"/>
    <w:lvl w:ilvl="0" w:tplc="F1E8E720">
      <w:start w:val="1"/>
      <w:numFmt w:val="lowerRoman"/>
      <w:lvlText w:val="%1)"/>
      <w:lvlJc w:val="left"/>
      <w:pPr>
        <w:ind w:left="108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AE43E0"/>
    <w:multiLevelType w:val="hybridMultilevel"/>
    <w:tmpl w:val="475E6856"/>
    <w:lvl w:ilvl="0" w:tplc="386CD4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FB4631"/>
    <w:multiLevelType w:val="hybridMultilevel"/>
    <w:tmpl w:val="F0663E48"/>
    <w:lvl w:ilvl="0" w:tplc="DF6E2800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  <w:lvlOverride w:ilvl="0">
      <w:lvl w:ilvl="0" w:tplc="386CD43C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  <w:b w:val="0"/>
          <w:color w:val="0000FF"/>
          <w:spacing w:val="0"/>
          <w:u w:val="double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080" w:hanging="360"/>
        </w:pPr>
        <w:rPr>
          <w:rFonts w:cs="Times New Roman"/>
          <w:color w:val="0000FF"/>
          <w:spacing w:val="0"/>
          <w:u w:val="double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1800" w:hanging="180"/>
        </w:pPr>
        <w:rPr>
          <w:rFonts w:cs="Times New Roman"/>
          <w:color w:val="0000FF"/>
          <w:spacing w:val="0"/>
          <w:u w:val="double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520" w:hanging="360"/>
        </w:pPr>
        <w:rPr>
          <w:rFonts w:cs="Times New Roman"/>
          <w:color w:val="0000FF"/>
          <w:spacing w:val="0"/>
          <w:u w:val="double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240" w:hanging="360"/>
        </w:pPr>
        <w:rPr>
          <w:rFonts w:cs="Times New Roman"/>
          <w:color w:val="0000FF"/>
          <w:spacing w:val="0"/>
          <w:u w:val="double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3960" w:hanging="180"/>
        </w:pPr>
        <w:rPr>
          <w:rFonts w:cs="Times New Roman"/>
          <w:color w:val="0000FF"/>
          <w:spacing w:val="0"/>
          <w:u w:val="double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4680" w:hanging="360"/>
        </w:pPr>
        <w:rPr>
          <w:rFonts w:cs="Times New Roman"/>
          <w:color w:val="0000FF"/>
          <w:spacing w:val="0"/>
          <w:u w:val="double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400" w:hanging="360"/>
        </w:pPr>
        <w:rPr>
          <w:rFonts w:cs="Times New Roman"/>
          <w:color w:val="0000FF"/>
          <w:spacing w:val="0"/>
          <w:u w:val="double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120" w:hanging="180"/>
        </w:pPr>
        <w:rPr>
          <w:rFonts w:cs="Times New Roman"/>
          <w:color w:val="0000FF"/>
          <w:spacing w:val="0"/>
          <w:u w:val="doubl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B0"/>
    <w:rsid w:val="00001FA0"/>
    <w:rsid w:val="0000212C"/>
    <w:rsid w:val="00002A9D"/>
    <w:rsid w:val="00034499"/>
    <w:rsid w:val="00037539"/>
    <w:rsid w:val="00052E8E"/>
    <w:rsid w:val="00060528"/>
    <w:rsid w:val="00066445"/>
    <w:rsid w:val="00070D58"/>
    <w:rsid w:val="00080AB7"/>
    <w:rsid w:val="000815DA"/>
    <w:rsid w:val="0009396F"/>
    <w:rsid w:val="00096190"/>
    <w:rsid w:val="000A56BD"/>
    <w:rsid w:val="000B4C3F"/>
    <w:rsid w:val="000B578B"/>
    <w:rsid w:val="000C39B8"/>
    <w:rsid w:val="000E16BC"/>
    <w:rsid w:val="000F2431"/>
    <w:rsid w:val="000F3964"/>
    <w:rsid w:val="000F4875"/>
    <w:rsid w:val="001035B2"/>
    <w:rsid w:val="00113090"/>
    <w:rsid w:val="0012332A"/>
    <w:rsid w:val="0013377B"/>
    <w:rsid w:val="00144526"/>
    <w:rsid w:val="00182B44"/>
    <w:rsid w:val="00191550"/>
    <w:rsid w:val="0019572A"/>
    <w:rsid w:val="001A294B"/>
    <w:rsid w:val="001A3BF9"/>
    <w:rsid w:val="001D1C58"/>
    <w:rsid w:val="001D4879"/>
    <w:rsid w:val="002177C8"/>
    <w:rsid w:val="002203F4"/>
    <w:rsid w:val="00224A05"/>
    <w:rsid w:val="002352E2"/>
    <w:rsid w:val="00244181"/>
    <w:rsid w:val="00260CE6"/>
    <w:rsid w:val="002630EF"/>
    <w:rsid w:val="002670DD"/>
    <w:rsid w:val="00286330"/>
    <w:rsid w:val="002B3328"/>
    <w:rsid w:val="002C1EE9"/>
    <w:rsid w:val="002C1EF8"/>
    <w:rsid w:val="002C5F75"/>
    <w:rsid w:val="002C6DC8"/>
    <w:rsid w:val="002D51ED"/>
    <w:rsid w:val="002D5A4E"/>
    <w:rsid w:val="002E2298"/>
    <w:rsid w:val="002E4F23"/>
    <w:rsid w:val="002F5787"/>
    <w:rsid w:val="00301B32"/>
    <w:rsid w:val="003300D6"/>
    <w:rsid w:val="0033239B"/>
    <w:rsid w:val="003427DE"/>
    <w:rsid w:val="0035612B"/>
    <w:rsid w:val="00363C08"/>
    <w:rsid w:val="00397BC5"/>
    <w:rsid w:val="003A1F92"/>
    <w:rsid w:val="003B6796"/>
    <w:rsid w:val="003C4281"/>
    <w:rsid w:val="003C4333"/>
    <w:rsid w:val="003D626F"/>
    <w:rsid w:val="003F3A06"/>
    <w:rsid w:val="003F78CC"/>
    <w:rsid w:val="00400B23"/>
    <w:rsid w:val="00426D22"/>
    <w:rsid w:val="00443347"/>
    <w:rsid w:val="00464F08"/>
    <w:rsid w:val="00471815"/>
    <w:rsid w:val="004769C0"/>
    <w:rsid w:val="00476C5F"/>
    <w:rsid w:val="00480F52"/>
    <w:rsid w:val="00484C89"/>
    <w:rsid w:val="004A08E0"/>
    <w:rsid w:val="004C7986"/>
    <w:rsid w:val="004D577A"/>
    <w:rsid w:val="004D5A00"/>
    <w:rsid w:val="004F4128"/>
    <w:rsid w:val="00504BAC"/>
    <w:rsid w:val="00507474"/>
    <w:rsid w:val="0052112D"/>
    <w:rsid w:val="005250B3"/>
    <w:rsid w:val="00527B23"/>
    <w:rsid w:val="00540CAC"/>
    <w:rsid w:val="00544CE4"/>
    <w:rsid w:val="00576ECF"/>
    <w:rsid w:val="005865A8"/>
    <w:rsid w:val="005A28D1"/>
    <w:rsid w:val="005C47BC"/>
    <w:rsid w:val="005D005C"/>
    <w:rsid w:val="005D1102"/>
    <w:rsid w:val="005F0936"/>
    <w:rsid w:val="005F306A"/>
    <w:rsid w:val="006004B2"/>
    <w:rsid w:val="0062355D"/>
    <w:rsid w:val="00631591"/>
    <w:rsid w:val="00632948"/>
    <w:rsid w:val="00640136"/>
    <w:rsid w:val="00647567"/>
    <w:rsid w:val="0065407B"/>
    <w:rsid w:val="00656A57"/>
    <w:rsid w:val="006613E7"/>
    <w:rsid w:val="00662E20"/>
    <w:rsid w:val="00665D2A"/>
    <w:rsid w:val="00695CEF"/>
    <w:rsid w:val="006A3C23"/>
    <w:rsid w:val="006A5272"/>
    <w:rsid w:val="006B30C5"/>
    <w:rsid w:val="006D3C8A"/>
    <w:rsid w:val="006D4D4A"/>
    <w:rsid w:val="006D5450"/>
    <w:rsid w:val="006D6E40"/>
    <w:rsid w:val="006E04EB"/>
    <w:rsid w:val="006E3E4D"/>
    <w:rsid w:val="006F33D6"/>
    <w:rsid w:val="00700A73"/>
    <w:rsid w:val="00700CB3"/>
    <w:rsid w:val="00707010"/>
    <w:rsid w:val="007078D9"/>
    <w:rsid w:val="0071287E"/>
    <w:rsid w:val="007238C0"/>
    <w:rsid w:val="0074707D"/>
    <w:rsid w:val="00750B24"/>
    <w:rsid w:val="007B2F48"/>
    <w:rsid w:val="007C5C0D"/>
    <w:rsid w:val="007E650C"/>
    <w:rsid w:val="007F210C"/>
    <w:rsid w:val="00807937"/>
    <w:rsid w:val="00807B26"/>
    <w:rsid w:val="00814766"/>
    <w:rsid w:val="00832612"/>
    <w:rsid w:val="0084010B"/>
    <w:rsid w:val="00867312"/>
    <w:rsid w:val="008D74BE"/>
    <w:rsid w:val="008E3CD7"/>
    <w:rsid w:val="008E4FC0"/>
    <w:rsid w:val="008E546E"/>
    <w:rsid w:val="009009C6"/>
    <w:rsid w:val="00914B9D"/>
    <w:rsid w:val="009162BB"/>
    <w:rsid w:val="00925E04"/>
    <w:rsid w:val="009350E7"/>
    <w:rsid w:val="00945BC6"/>
    <w:rsid w:val="009527FB"/>
    <w:rsid w:val="0098099C"/>
    <w:rsid w:val="009A54D4"/>
    <w:rsid w:val="009C6E0F"/>
    <w:rsid w:val="009D631F"/>
    <w:rsid w:val="009E4BF8"/>
    <w:rsid w:val="009E7D03"/>
    <w:rsid w:val="00A11AC8"/>
    <w:rsid w:val="00A26AA8"/>
    <w:rsid w:val="00A30C13"/>
    <w:rsid w:val="00A318E6"/>
    <w:rsid w:val="00A34977"/>
    <w:rsid w:val="00A560A9"/>
    <w:rsid w:val="00A64D97"/>
    <w:rsid w:val="00A654F0"/>
    <w:rsid w:val="00A83D0F"/>
    <w:rsid w:val="00AA09F0"/>
    <w:rsid w:val="00AC3620"/>
    <w:rsid w:val="00B078AB"/>
    <w:rsid w:val="00B12B42"/>
    <w:rsid w:val="00B14620"/>
    <w:rsid w:val="00B15937"/>
    <w:rsid w:val="00B24D64"/>
    <w:rsid w:val="00B2681A"/>
    <w:rsid w:val="00B30221"/>
    <w:rsid w:val="00B31EB3"/>
    <w:rsid w:val="00B45F55"/>
    <w:rsid w:val="00B55DB0"/>
    <w:rsid w:val="00B6095A"/>
    <w:rsid w:val="00B611CC"/>
    <w:rsid w:val="00B620E8"/>
    <w:rsid w:val="00B73297"/>
    <w:rsid w:val="00B7667F"/>
    <w:rsid w:val="00B837E1"/>
    <w:rsid w:val="00BB58D6"/>
    <w:rsid w:val="00BC5F52"/>
    <w:rsid w:val="00BD5CB5"/>
    <w:rsid w:val="00BD641F"/>
    <w:rsid w:val="00BF003F"/>
    <w:rsid w:val="00BF220A"/>
    <w:rsid w:val="00C003F8"/>
    <w:rsid w:val="00C143C3"/>
    <w:rsid w:val="00C52BE8"/>
    <w:rsid w:val="00C569E8"/>
    <w:rsid w:val="00C61245"/>
    <w:rsid w:val="00C65FEB"/>
    <w:rsid w:val="00C7761C"/>
    <w:rsid w:val="00C87571"/>
    <w:rsid w:val="00CC25AC"/>
    <w:rsid w:val="00CE1EC0"/>
    <w:rsid w:val="00CF7354"/>
    <w:rsid w:val="00D002D3"/>
    <w:rsid w:val="00D05373"/>
    <w:rsid w:val="00D05C0D"/>
    <w:rsid w:val="00D51DE5"/>
    <w:rsid w:val="00D52F06"/>
    <w:rsid w:val="00D6048B"/>
    <w:rsid w:val="00DB376F"/>
    <w:rsid w:val="00DD005E"/>
    <w:rsid w:val="00DE33CF"/>
    <w:rsid w:val="00DE4F2C"/>
    <w:rsid w:val="00DF4635"/>
    <w:rsid w:val="00E1613C"/>
    <w:rsid w:val="00E16B77"/>
    <w:rsid w:val="00E503A6"/>
    <w:rsid w:val="00E50D32"/>
    <w:rsid w:val="00E54404"/>
    <w:rsid w:val="00E5504F"/>
    <w:rsid w:val="00EA6923"/>
    <w:rsid w:val="00EB4D80"/>
    <w:rsid w:val="00EE0D63"/>
    <w:rsid w:val="00EE492E"/>
    <w:rsid w:val="00EF363A"/>
    <w:rsid w:val="00F03136"/>
    <w:rsid w:val="00F23575"/>
    <w:rsid w:val="00F405A1"/>
    <w:rsid w:val="00F57F33"/>
    <w:rsid w:val="00F73E2C"/>
    <w:rsid w:val="00F85EAF"/>
    <w:rsid w:val="00F93921"/>
    <w:rsid w:val="00FB1C51"/>
    <w:rsid w:val="00FB60F1"/>
    <w:rsid w:val="00FC038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15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DB0"/>
    <w:pPr>
      <w:spacing w:after="0"/>
      <w:ind w:left="0"/>
    </w:pPr>
    <w:rPr>
      <w:rFonts w:ascii="Times New Roman" w:eastAsia="Times New Roman" w:hAnsi="Times New Roman" w:cs="Times New Roman"/>
      <w:szCs w:val="20"/>
      <w:lang w:val="en-GB" w:eastAsia="en-AU"/>
    </w:rPr>
  </w:style>
  <w:style w:type="paragraph" w:styleId="Heading1">
    <w:name w:val="heading 1"/>
    <w:basedOn w:val="Normal"/>
    <w:next w:val="Normal"/>
    <w:link w:val="Heading1Char"/>
    <w:qFormat/>
    <w:rsid w:val="00B55DB0"/>
    <w:pPr>
      <w:keepNext/>
      <w:spacing w:after="240"/>
      <w:outlineLvl w:val="0"/>
    </w:pPr>
    <w:rPr>
      <w:b/>
      <w: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DB0"/>
    <w:rPr>
      <w:rFonts w:ascii="Times New Roman" w:eastAsia="Times New Roman" w:hAnsi="Times New Roman" w:cs="Times New Roman"/>
      <w:b/>
      <w:caps/>
      <w:kern w:val="28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rsid w:val="00B55D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DB0"/>
    <w:rPr>
      <w:rFonts w:ascii="Times New Roman" w:eastAsia="Times New Roman" w:hAnsi="Times New Roman" w:cs="Times New Roman"/>
      <w:szCs w:val="20"/>
      <w:lang w:val="en-GB" w:eastAsia="en-AU"/>
    </w:rPr>
  </w:style>
  <w:style w:type="paragraph" w:styleId="BodyText">
    <w:name w:val="Body Text"/>
    <w:basedOn w:val="Normal"/>
    <w:link w:val="BodyTextChar"/>
    <w:rsid w:val="00B55DB0"/>
    <w:pPr>
      <w:jc w:val="left"/>
    </w:pPr>
    <w:rPr>
      <w:rFonts w:ascii="Arial" w:hAnsi="Arial"/>
      <w:b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55DB0"/>
    <w:rPr>
      <w:rFonts w:ascii="Arial" w:eastAsia="Times New Roman" w:hAnsi="Arial" w:cs="Times New Roman"/>
      <w:b/>
      <w:sz w:val="20"/>
      <w:szCs w:val="20"/>
      <w:lang w:eastAsia="en-AU"/>
    </w:rPr>
  </w:style>
  <w:style w:type="character" w:styleId="PageNumber">
    <w:name w:val="page number"/>
    <w:basedOn w:val="DefaultParagraphFont"/>
    <w:rsid w:val="00B55DB0"/>
  </w:style>
  <w:style w:type="paragraph" w:styleId="ListParagraph">
    <w:name w:val="List Paragraph"/>
    <w:basedOn w:val="Normal"/>
    <w:uiPriority w:val="99"/>
    <w:qFormat/>
    <w:rsid w:val="00B55DB0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IN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0C"/>
    <w:rPr>
      <w:rFonts w:ascii="Tahoma" w:eastAsia="Times New Roman" w:hAnsi="Tahoma" w:cs="Tahoma"/>
      <w:sz w:val="16"/>
      <w:szCs w:val="16"/>
      <w:lang w:val="en-GB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A3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B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BF9"/>
    <w:rPr>
      <w:rFonts w:ascii="Times New Roman" w:eastAsia="Times New Roman" w:hAnsi="Times New Roman" w:cs="Times New Roman"/>
      <w:sz w:val="20"/>
      <w:szCs w:val="20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BF9"/>
    <w:rPr>
      <w:rFonts w:ascii="Times New Roman" w:eastAsia="Times New Roman" w:hAnsi="Times New Roman" w:cs="Times New Roman"/>
      <w:b/>
      <w:bCs/>
      <w:sz w:val="20"/>
      <w:szCs w:val="20"/>
      <w:lang w:val="en-GB" w:eastAsia="en-AU"/>
    </w:rPr>
  </w:style>
  <w:style w:type="paragraph" w:styleId="Revision">
    <w:name w:val="Revision"/>
    <w:hidden/>
    <w:uiPriority w:val="99"/>
    <w:semiHidden/>
    <w:rsid w:val="001A3BF9"/>
    <w:pPr>
      <w:spacing w:after="0"/>
      <w:ind w:left="0"/>
      <w:jc w:val="left"/>
    </w:pPr>
    <w:rPr>
      <w:rFonts w:ascii="Times New Roman" w:eastAsia="Times New Roman" w:hAnsi="Times New Roman" w:cs="Times New Roman"/>
      <w:szCs w:val="20"/>
      <w:lang w:val="en-GB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492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92E"/>
    <w:rPr>
      <w:rFonts w:ascii="Times New Roman" w:eastAsia="Times New Roman" w:hAnsi="Times New Roman" w:cs="Times New Roman"/>
      <w:sz w:val="20"/>
      <w:szCs w:val="20"/>
      <w:lang w:val="en-GB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E49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0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937"/>
    <w:rPr>
      <w:rFonts w:ascii="Times New Roman" w:eastAsia="Times New Roman" w:hAnsi="Times New Roman" w:cs="Times New Roman"/>
      <w:szCs w:val="20"/>
      <w:lang w:val="en-GB" w:eastAsia="en-AU"/>
    </w:rPr>
  </w:style>
  <w:style w:type="paragraph" w:styleId="NormalWeb">
    <w:name w:val="Normal (Web)"/>
    <w:basedOn w:val="Normal"/>
    <w:uiPriority w:val="99"/>
    <w:semiHidden/>
    <w:unhideWhenUsed/>
    <w:rsid w:val="002D5A4E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character" w:customStyle="1" w:styleId="DeltaViewInsertion">
    <w:name w:val="DeltaView Insertion"/>
    <w:uiPriority w:val="99"/>
    <w:rsid w:val="00695CEF"/>
    <w:rPr>
      <w:color w:val="0000FF"/>
      <w:spacing w:val="0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15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DB0"/>
    <w:pPr>
      <w:spacing w:after="0"/>
      <w:ind w:left="0"/>
    </w:pPr>
    <w:rPr>
      <w:rFonts w:ascii="Times New Roman" w:eastAsia="Times New Roman" w:hAnsi="Times New Roman" w:cs="Times New Roman"/>
      <w:szCs w:val="20"/>
      <w:lang w:val="en-GB" w:eastAsia="en-AU"/>
    </w:rPr>
  </w:style>
  <w:style w:type="paragraph" w:styleId="Heading1">
    <w:name w:val="heading 1"/>
    <w:basedOn w:val="Normal"/>
    <w:next w:val="Normal"/>
    <w:link w:val="Heading1Char"/>
    <w:qFormat/>
    <w:rsid w:val="00B55DB0"/>
    <w:pPr>
      <w:keepNext/>
      <w:spacing w:after="240"/>
      <w:outlineLvl w:val="0"/>
    </w:pPr>
    <w:rPr>
      <w:b/>
      <w: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DB0"/>
    <w:rPr>
      <w:rFonts w:ascii="Times New Roman" w:eastAsia="Times New Roman" w:hAnsi="Times New Roman" w:cs="Times New Roman"/>
      <w:b/>
      <w:caps/>
      <w:kern w:val="28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rsid w:val="00B55D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DB0"/>
    <w:rPr>
      <w:rFonts w:ascii="Times New Roman" w:eastAsia="Times New Roman" w:hAnsi="Times New Roman" w:cs="Times New Roman"/>
      <w:szCs w:val="20"/>
      <w:lang w:val="en-GB" w:eastAsia="en-AU"/>
    </w:rPr>
  </w:style>
  <w:style w:type="paragraph" w:styleId="BodyText">
    <w:name w:val="Body Text"/>
    <w:basedOn w:val="Normal"/>
    <w:link w:val="BodyTextChar"/>
    <w:rsid w:val="00B55DB0"/>
    <w:pPr>
      <w:jc w:val="left"/>
    </w:pPr>
    <w:rPr>
      <w:rFonts w:ascii="Arial" w:hAnsi="Arial"/>
      <w:b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55DB0"/>
    <w:rPr>
      <w:rFonts w:ascii="Arial" w:eastAsia="Times New Roman" w:hAnsi="Arial" w:cs="Times New Roman"/>
      <w:b/>
      <w:sz w:val="20"/>
      <w:szCs w:val="20"/>
      <w:lang w:eastAsia="en-AU"/>
    </w:rPr>
  </w:style>
  <w:style w:type="character" w:styleId="PageNumber">
    <w:name w:val="page number"/>
    <w:basedOn w:val="DefaultParagraphFont"/>
    <w:rsid w:val="00B55DB0"/>
  </w:style>
  <w:style w:type="paragraph" w:styleId="ListParagraph">
    <w:name w:val="List Paragraph"/>
    <w:basedOn w:val="Normal"/>
    <w:uiPriority w:val="99"/>
    <w:qFormat/>
    <w:rsid w:val="00B55DB0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IN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0C"/>
    <w:rPr>
      <w:rFonts w:ascii="Tahoma" w:eastAsia="Times New Roman" w:hAnsi="Tahoma" w:cs="Tahoma"/>
      <w:sz w:val="16"/>
      <w:szCs w:val="16"/>
      <w:lang w:val="en-GB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A3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B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BF9"/>
    <w:rPr>
      <w:rFonts w:ascii="Times New Roman" w:eastAsia="Times New Roman" w:hAnsi="Times New Roman" w:cs="Times New Roman"/>
      <w:sz w:val="20"/>
      <w:szCs w:val="20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BF9"/>
    <w:rPr>
      <w:rFonts w:ascii="Times New Roman" w:eastAsia="Times New Roman" w:hAnsi="Times New Roman" w:cs="Times New Roman"/>
      <w:b/>
      <w:bCs/>
      <w:sz w:val="20"/>
      <w:szCs w:val="20"/>
      <w:lang w:val="en-GB" w:eastAsia="en-AU"/>
    </w:rPr>
  </w:style>
  <w:style w:type="paragraph" w:styleId="Revision">
    <w:name w:val="Revision"/>
    <w:hidden/>
    <w:uiPriority w:val="99"/>
    <w:semiHidden/>
    <w:rsid w:val="001A3BF9"/>
    <w:pPr>
      <w:spacing w:after="0"/>
      <w:ind w:left="0"/>
      <w:jc w:val="left"/>
    </w:pPr>
    <w:rPr>
      <w:rFonts w:ascii="Times New Roman" w:eastAsia="Times New Roman" w:hAnsi="Times New Roman" w:cs="Times New Roman"/>
      <w:szCs w:val="20"/>
      <w:lang w:val="en-GB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492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92E"/>
    <w:rPr>
      <w:rFonts w:ascii="Times New Roman" w:eastAsia="Times New Roman" w:hAnsi="Times New Roman" w:cs="Times New Roman"/>
      <w:sz w:val="20"/>
      <w:szCs w:val="20"/>
      <w:lang w:val="en-GB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E49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0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937"/>
    <w:rPr>
      <w:rFonts w:ascii="Times New Roman" w:eastAsia="Times New Roman" w:hAnsi="Times New Roman" w:cs="Times New Roman"/>
      <w:szCs w:val="20"/>
      <w:lang w:val="en-GB" w:eastAsia="en-AU"/>
    </w:rPr>
  </w:style>
  <w:style w:type="paragraph" w:styleId="NormalWeb">
    <w:name w:val="Normal (Web)"/>
    <w:basedOn w:val="Normal"/>
    <w:uiPriority w:val="99"/>
    <w:semiHidden/>
    <w:unhideWhenUsed/>
    <w:rsid w:val="002D5A4E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character" w:customStyle="1" w:styleId="DeltaViewInsertion">
    <w:name w:val="DeltaView Insertion"/>
    <w:uiPriority w:val="99"/>
    <w:rsid w:val="00695CEF"/>
    <w:rPr>
      <w:color w:val="0000FF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4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rsalunkhe</dc:creator>
  <cp:lastModifiedBy>Boovendran</cp:lastModifiedBy>
  <cp:revision>3</cp:revision>
  <cp:lastPrinted>2015-10-16T09:45:00Z</cp:lastPrinted>
  <dcterms:created xsi:type="dcterms:W3CDTF">2016-05-02T10:31:00Z</dcterms:created>
  <dcterms:modified xsi:type="dcterms:W3CDTF">2016-05-02T11:17:00Z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